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67893" w14:textId="14EE85CC" w:rsidR="00992348" w:rsidRDefault="00992348" w:rsidP="00992348">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Pr>
          <w:rFonts w:ascii="Arial" w:hAnsi="Arial" w:cs="Arial"/>
          <w:b/>
          <w:sz w:val="24"/>
          <w:szCs w:val="24"/>
          <w:lang w:val="en-US" w:eastAsia="zh-CN"/>
        </w:rPr>
        <w:t>3GPP TSG-RAN WG4 Meeting # 110</w:t>
      </w:r>
      <w:r>
        <w:rPr>
          <w:rFonts w:ascii="Arial" w:hAnsi="Arial" w:cs="Arial"/>
          <w:b/>
          <w:sz w:val="24"/>
          <w:szCs w:val="24"/>
          <w:lang w:val="en-US" w:eastAsia="zh-CN"/>
        </w:rPr>
        <w:tab/>
      </w:r>
      <w:r w:rsidR="00D511B5" w:rsidRPr="00D511B5">
        <w:rPr>
          <w:rFonts w:ascii="Arial" w:hAnsi="Arial" w:cs="Arial"/>
          <w:b/>
          <w:i/>
          <w:iCs/>
          <w:sz w:val="24"/>
          <w:szCs w:val="24"/>
          <w:lang w:val="en-US" w:eastAsia="zh-CN"/>
        </w:rPr>
        <w:t>R4-2401015</w:t>
      </w:r>
    </w:p>
    <w:p w14:paraId="3C4C73B2" w14:textId="77777777" w:rsidR="00992348" w:rsidRDefault="00992348" w:rsidP="00992348">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Athens, Greece, 26</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Feb. – 1</w:t>
      </w:r>
      <w:r>
        <w:rPr>
          <w:rFonts w:ascii="Arial" w:hAnsi="Arial" w:cs="Arial"/>
          <w:b/>
          <w:sz w:val="24"/>
          <w:szCs w:val="24"/>
          <w:vertAlign w:val="superscript"/>
          <w:lang w:val="en-US" w:eastAsia="zh-CN"/>
        </w:rPr>
        <w:t>st</w:t>
      </w:r>
      <w:r>
        <w:rPr>
          <w:rFonts w:ascii="Arial" w:hAnsi="Arial" w:cs="Arial"/>
          <w:b/>
          <w:sz w:val="24"/>
          <w:szCs w:val="24"/>
          <w:lang w:val="en-US" w:eastAsia="zh-CN"/>
        </w:rPr>
        <w:t xml:space="preserve"> </w:t>
      </w:r>
      <w:proofErr w:type="gramStart"/>
      <w:r>
        <w:rPr>
          <w:rFonts w:ascii="Arial" w:hAnsi="Arial" w:cs="Arial"/>
          <w:b/>
          <w:sz w:val="24"/>
          <w:szCs w:val="24"/>
          <w:lang w:val="en-US" w:eastAsia="zh-CN"/>
        </w:rPr>
        <w:t>March,</w:t>
      </w:r>
      <w:proofErr w:type="gramEnd"/>
      <w:r>
        <w:rPr>
          <w:rFonts w:ascii="Arial" w:hAnsi="Arial" w:cs="Arial"/>
          <w:b/>
          <w:sz w:val="24"/>
          <w:szCs w:val="24"/>
          <w:lang w:val="en-US" w:eastAsia="zh-CN"/>
        </w:rPr>
        <w:t xml:space="preserve"> 2024</w:t>
      </w:r>
    </w:p>
    <w:p w14:paraId="2637FD31" w14:textId="77777777" w:rsidR="001E0A28" w:rsidRPr="00712B10" w:rsidRDefault="001E0A28" w:rsidP="001E0A28">
      <w:pPr>
        <w:spacing w:after="120"/>
        <w:ind w:left="1985" w:hanging="1985"/>
        <w:rPr>
          <w:rFonts w:ascii="Arial" w:eastAsia="MS Mincho" w:hAnsi="Arial" w:cs="Arial"/>
          <w:b/>
          <w:sz w:val="22"/>
          <w:lang w:val="en-US"/>
        </w:rPr>
      </w:pPr>
    </w:p>
    <w:p w14:paraId="282755FA" w14:textId="07BDA058" w:rsidR="00C24D2F" w:rsidRPr="00712B1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12B10">
        <w:rPr>
          <w:rFonts w:ascii="Arial" w:eastAsia="MS Mincho" w:hAnsi="Arial" w:cs="Arial"/>
          <w:b/>
          <w:color w:val="000000"/>
          <w:sz w:val="22"/>
          <w:lang w:val="pt-BR"/>
        </w:rPr>
        <w:t xml:space="preserve">Agenda </w:t>
      </w:r>
      <w:r w:rsidR="007D19B7" w:rsidRPr="00712B10">
        <w:rPr>
          <w:rFonts w:ascii="Arial" w:eastAsia="MS Mincho" w:hAnsi="Arial" w:cs="Arial"/>
          <w:b/>
          <w:color w:val="000000"/>
          <w:sz w:val="22"/>
          <w:lang w:val="pt-BR"/>
        </w:rPr>
        <w:t>item</w:t>
      </w:r>
      <w:r w:rsidRPr="00712B10">
        <w:rPr>
          <w:rFonts w:ascii="Arial" w:eastAsia="MS Mincho" w:hAnsi="Arial" w:cs="Arial"/>
          <w:b/>
          <w:color w:val="000000"/>
          <w:sz w:val="22"/>
          <w:lang w:val="pt-BR"/>
        </w:rPr>
        <w:t>:</w:t>
      </w:r>
      <w:r w:rsidRPr="00712B10">
        <w:rPr>
          <w:rFonts w:ascii="Arial" w:eastAsia="MS Mincho" w:hAnsi="Arial" w:cs="Arial"/>
          <w:b/>
          <w:color w:val="000000"/>
          <w:sz w:val="22"/>
          <w:lang w:val="pt-BR"/>
        </w:rPr>
        <w:tab/>
      </w:r>
      <w:r w:rsidRPr="00712B10">
        <w:rPr>
          <w:rFonts w:ascii="Arial" w:eastAsia="MS Mincho" w:hAnsi="Arial" w:cs="Arial"/>
          <w:b/>
          <w:color w:val="000000"/>
          <w:sz w:val="22"/>
          <w:lang w:val="pt-BR" w:eastAsia="ja-JP"/>
        </w:rPr>
        <w:tab/>
      </w:r>
      <w:r w:rsidRPr="00712B10">
        <w:rPr>
          <w:rFonts w:ascii="Arial" w:eastAsia="MS Mincho" w:hAnsi="Arial" w:cs="Arial"/>
          <w:b/>
          <w:color w:val="000000"/>
          <w:sz w:val="22"/>
          <w:lang w:val="pt-BR" w:eastAsia="ja-JP"/>
        </w:rPr>
        <w:tab/>
      </w:r>
      <w:r w:rsidR="00B91AE0" w:rsidRPr="007822F1">
        <w:rPr>
          <w:rFonts w:ascii="Arial" w:eastAsia="新細明體" w:hAnsi="Arial" w:cs="Arial"/>
          <w:color w:val="000000"/>
          <w:sz w:val="22"/>
          <w:lang w:val="pt-BR" w:eastAsia="zh-TW"/>
        </w:rPr>
        <w:t>9</w:t>
      </w:r>
      <w:r w:rsidR="00EB4C44" w:rsidRPr="007822F1">
        <w:rPr>
          <w:rFonts w:ascii="Arial" w:eastAsia="新細明體" w:hAnsi="Arial" w:cs="Arial"/>
          <w:color w:val="000000"/>
          <w:sz w:val="22"/>
          <w:lang w:eastAsia="zh-TW"/>
        </w:rPr>
        <w:t>.</w:t>
      </w:r>
      <w:r w:rsidR="007822F1" w:rsidRPr="007822F1">
        <w:rPr>
          <w:rFonts w:ascii="Arial" w:eastAsia="新細明體" w:hAnsi="Arial" w:cs="Arial" w:hint="eastAsia"/>
          <w:color w:val="000000"/>
          <w:sz w:val="22"/>
          <w:lang w:eastAsia="zh-TW"/>
        </w:rPr>
        <w:t>4</w:t>
      </w:r>
      <w:r w:rsidR="00EB4C44" w:rsidRPr="007822F1">
        <w:rPr>
          <w:rFonts w:ascii="Arial" w:eastAsia="新細明體" w:hAnsi="Arial" w:cs="Arial"/>
          <w:color w:val="000000"/>
          <w:sz w:val="22"/>
          <w:lang w:eastAsia="zh-TW"/>
        </w:rPr>
        <w:t>.</w:t>
      </w:r>
      <w:r w:rsidR="007822F1" w:rsidRPr="007822F1">
        <w:rPr>
          <w:rFonts w:ascii="Arial" w:eastAsia="新細明體" w:hAnsi="Arial" w:cs="Arial" w:hint="eastAsia"/>
          <w:color w:val="000000"/>
          <w:sz w:val="22"/>
          <w:lang w:eastAsia="zh-TW"/>
        </w:rPr>
        <w:t>4</w:t>
      </w:r>
    </w:p>
    <w:p w14:paraId="50D5329D" w14:textId="2F66B5F9" w:rsidR="00915D73" w:rsidRPr="00712B10" w:rsidRDefault="00915D73" w:rsidP="00915D73">
      <w:pPr>
        <w:spacing w:after="120"/>
        <w:ind w:left="1985" w:hanging="1985"/>
        <w:rPr>
          <w:rFonts w:ascii="Arial" w:hAnsi="Arial" w:cs="Arial"/>
          <w:color w:val="000000"/>
          <w:sz w:val="22"/>
          <w:lang w:eastAsia="zh-CN"/>
        </w:rPr>
      </w:pPr>
      <w:r w:rsidRPr="00712B10">
        <w:rPr>
          <w:rFonts w:ascii="Arial" w:eastAsia="MS Mincho" w:hAnsi="Arial" w:cs="Arial"/>
          <w:b/>
          <w:sz w:val="22"/>
        </w:rPr>
        <w:t>Source:</w:t>
      </w:r>
      <w:r w:rsidRPr="00712B10">
        <w:rPr>
          <w:rFonts w:ascii="Arial" w:eastAsia="MS Mincho" w:hAnsi="Arial" w:cs="Arial"/>
          <w:b/>
          <w:sz w:val="22"/>
        </w:rPr>
        <w:tab/>
      </w:r>
      <w:r w:rsidR="00A542C3" w:rsidRPr="00712B10">
        <w:rPr>
          <w:rFonts w:ascii="Arial" w:hAnsi="Arial" w:cs="Arial"/>
          <w:color w:val="000000"/>
          <w:sz w:val="22"/>
          <w:lang w:eastAsia="zh-CN"/>
        </w:rPr>
        <w:t>MediaTek Inc.</w:t>
      </w:r>
    </w:p>
    <w:p w14:paraId="1768AE98" w14:textId="3FB66061" w:rsidR="00EB4C44" w:rsidRPr="00712B10" w:rsidRDefault="00915D73" w:rsidP="00EB4C44">
      <w:pPr>
        <w:spacing w:after="120"/>
        <w:ind w:left="1985" w:hanging="1985"/>
        <w:rPr>
          <w:rFonts w:ascii="Arial" w:eastAsiaTheme="minorEastAsia" w:hAnsi="Arial" w:cs="Arial"/>
          <w:color w:val="000000"/>
          <w:sz w:val="22"/>
          <w:lang w:eastAsia="zh-CN"/>
        </w:rPr>
      </w:pPr>
      <w:r w:rsidRPr="00712B10">
        <w:rPr>
          <w:rFonts w:ascii="Arial" w:eastAsia="MS Mincho" w:hAnsi="Arial" w:cs="Arial"/>
          <w:b/>
          <w:color w:val="000000"/>
          <w:sz w:val="22"/>
        </w:rPr>
        <w:t>Title:</w:t>
      </w:r>
      <w:r w:rsidRPr="00712B10">
        <w:rPr>
          <w:rFonts w:ascii="Arial" w:eastAsia="MS Mincho" w:hAnsi="Arial" w:cs="Arial"/>
          <w:b/>
          <w:color w:val="000000"/>
          <w:sz w:val="22"/>
        </w:rPr>
        <w:tab/>
      </w:r>
      <w:r w:rsidR="004B0446" w:rsidRPr="00712B10">
        <w:rPr>
          <w:rFonts w:ascii="Arial" w:eastAsiaTheme="minorEastAsia" w:hAnsi="Arial" w:cs="Arial"/>
          <w:color w:val="000000"/>
          <w:sz w:val="22"/>
          <w:lang w:eastAsia="zh-CN"/>
        </w:rPr>
        <w:t>Discussion on RRM performance requirements for IoT NTN enhancement</w:t>
      </w:r>
    </w:p>
    <w:p w14:paraId="1D7E7433" w14:textId="7FB2EDC0" w:rsidR="00A542C3" w:rsidRPr="00712B10" w:rsidRDefault="00915D73" w:rsidP="00A542C3">
      <w:pPr>
        <w:spacing w:after="120"/>
        <w:ind w:left="1985" w:hanging="1985"/>
        <w:rPr>
          <w:rFonts w:ascii="Arial" w:eastAsiaTheme="minorEastAsia" w:hAnsi="Arial" w:cs="Arial"/>
          <w:color w:val="000000"/>
          <w:sz w:val="22"/>
          <w:lang w:eastAsia="zh-CN"/>
        </w:rPr>
      </w:pPr>
      <w:r w:rsidRPr="00712B10">
        <w:rPr>
          <w:rFonts w:ascii="Arial" w:eastAsia="MS Mincho" w:hAnsi="Arial" w:cs="Arial"/>
          <w:b/>
          <w:color w:val="000000"/>
          <w:sz w:val="22"/>
        </w:rPr>
        <w:t>Document for:</w:t>
      </w:r>
      <w:r w:rsidRPr="00712B10">
        <w:rPr>
          <w:rFonts w:ascii="Arial" w:eastAsia="MS Mincho" w:hAnsi="Arial" w:cs="Arial"/>
          <w:b/>
          <w:color w:val="000000"/>
          <w:sz w:val="22"/>
        </w:rPr>
        <w:tab/>
      </w:r>
      <w:r w:rsidR="00A542C3" w:rsidRPr="00712B10">
        <w:rPr>
          <w:rFonts w:ascii="Arial" w:eastAsiaTheme="minorEastAsia" w:hAnsi="Arial" w:cs="Arial"/>
          <w:color w:val="000000"/>
          <w:sz w:val="22"/>
          <w:lang w:eastAsia="zh-CN"/>
        </w:rPr>
        <w:t>Discussion</w:t>
      </w:r>
    </w:p>
    <w:p w14:paraId="0D35CA80" w14:textId="00E7E1C8" w:rsidR="0049368F" w:rsidRPr="00712B10" w:rsidRDefault="00915D73" w:rsidP="001645FB">
      <w:pPr>
        <w:pStyle w:val="Heading1"/>
        <w:rPr>
          <w:rFonts w:eastAsiaTheme="minorEastAsia" w:cs="Arial"/>
          <w:lang w:eastAsia="zh-CN"/>
        </w:rPr>
      </w:pPr>
      <w:r w:rsidRPr="00712B10">
        <w:rPr>
          <w:rFonts w:cs="Arial"/>
          <w:lang w:eastAsia="ja-JP"/>
        </w:rPr>
        <w:t>Introduction</w:t>
      </w:r>
    </w:p>
    <w:p w14:paraId="5A967AFF" w14:textId="1A7959B2" w:rsidR="00D60D09" w:rsidRPr="00712B10" w:rsidRDefault="001645FB" w:rsidP="00915C3A">
      <w:pPr>
        <w:pStyle w:val="Default"/>
        <w:jc w:val="both"/>
        <w:rPr>
          <w:rFonts w:ascii="Arial" w:eastAsia="Times New Roman" w:hAnsi="Arial" w:cs="Arial"/>
          <w:color w:val="auto"/>
          <w:sz w:val="20"/>
          <w:szCs w:val="20"/>
        </w:rPr>
      </w:pPr>
      <w:r w:rsidRPr="00712B10">
        <w:rPr>
          <w:rFonts w:ascii="Arial" w:eastAsia="Times New Roman" w:hAnsi="Arial" w:cs="Arial"/>
          <w:color w:val="auto"/>
          <w:sz w:val="20"/>
          <w:szCs w:val="20"/>
        </w:rPr>
        <w:t xml:space="preserve">In this contribution, </w:t>
      </w:r>
      <w:r w:rsidR="00C75602" w:rsidRPr="00712B10">
        <w:rPr>
          <w:rFonts w:ascii="Arial" w:eastAsia="Times New Roman" w:hAnsi="Arial" w:cs="Arial"/>
          <w:color w:val="auto"/>
          <w:sz w:val="20"/>
          <w:szCs w:val="20"/>
        </w:rPr>
        <w:t>the potential RRM test case list</w:t>
      </w:r>
      <w:r w:rsidRPr="00712B10">
        <w:rPr>
          <w:rFonts w:ascii="Arial" w:eastAsia="Times New Roman" w:hAnsi="Arial" w:cs="Arial"/>
          <w:color w:val="auto"/>
          <w:sz w:val="20"/>
          <w:szCs w:val="20"/>
        </w:rPr>
        <w:t xml:space="preserve"> </w:t>
      </w:r>
      <w:r w:rsidR="00447B0C" w:rsidRPr="00712B10">
        <w:rPr>
          <w:rFonts w:ascii="Arial" w:eastAsia="Times New Roman" w:hAnsi="Arial" w:cs="Arial"/>
          <w:color w:val="auto"/>
          <w:sz w:val="20"/>
          <w:szCs w:val="20"/>
        </w:rPr>
        <w:t xml:space="preserve">on </w:t>
      </w:r>
      <w:r w:rsidR="000879F5" w:rsidRPr="00712B10">
        <w:rPr>
          <w:rFonts w:ascii="Arial" w:eastAsia="Times New Roman" w:hAnsi="Arial" w:cs="Arial"/>
          <w:color w:val="auto"/>
          <w:sz w:val="20"/>
          <w:szCs w:val="20"/>
        </w:rPr>
        <w:t xml:space="preserve">IoT </w:t>
      </w:r>
      <w:r w:rsidR="0062710C" w:rsidRPr="00712B10">
        <w:rPr>
          <w:rFonts w:ascii="Arial" w:eastAsia="Times New Roman" w:hAnsi="Arial" w:cs="Arial"/>
          <w:color w:val="auto"/>
          <w:sz w:val="20"/>
          <w:szCs w:val="20"/>
        </w:rPr>
        <w:t>NTN</w:t>
      </w:r>
      <w:r w:rsidR="00447B0C" w:rsidRPr="00712B10">
        <w:rPr>
          <w:rFonts w:ascii="Arial" w:eastAsia="Times New Roman" w:hAnsi="Arial" w:cs="Arial"/>
          <w:color w:val="auto"/>
          <w:sz w:val="20"/>
          <w:szCs w:val="20"/>
        </w:rPr>
        <w:t xml:space="preserve"> </w:t>
      </w:r>
      <w:r w:rsidR="000879F5" w:rsidRPr="00712B10">
        <w:rPr>
          <w:rFonts w:ascii="Arial" w:eastAsia="Times New Roman" w:hAnsi="Arial" w:cs="Arial"/>
          <w:color w:val="auto"/>
          <w:sz w:val="20"/>
          <w:szCs w:val="20"/>
        </w:rPr>
        <w:t xml:space="preserve">enhancement </w:t>
      </w:r>
      <w:r w:rsidR="00C75602" w:rsidRPr="00712B10">
        <w:rPr>
          <w:rFonts w:ascii="Arial" w:eastAsia="Times New Roman" w:hAnsi="Arial" w:cs="Arial"/>
          <w:color w:val="auto"/>
          <w:sz w:val="20"/>
          <w:szCs w:val="20"/>
        </w:rPr>
        <w:t>is</w:t>
      </w:r>
      <w:r w:rsidR="00447B0C" w:rsidRPr="00712B10">
        <w:rPr>
          <w:rFonts w:ascii="Arial" w:eastAsia="Times New Roman" w:hAnsi="Arial" w:cs="Arial"/>
          <w:color w:val="auto"/>
          <w:sz w:val="20"/>
          <w:szCs w:val="20"/>
        </w:rPr>
        <w:t xml:space="preserve"> provided.</w:t>
      </w:r>
      <w:r w:rsidR="0048685F" w:rsidRPr="00712B10">
        <w:rPr>
          <w:rFonts w:ascii="Arial" w:eastAsia="Times New Roman" w:hAnsi="Arial" w:cs="Arial"/>
          <w:color w:val="auto"/>
          <w:sz w:val="20"/>
          <w:szCs w:val="20"/>
        </w:rPr>
        <w:t xml:space="preserve"> </w:t>
      </w:r>
      <w:bookmarkStart w:id="2" w:name="_Ref118374994"/>
    </w:p>
    <w:p w14:paraId="2F9CFBE4" w14:textId="1F3E6E0D" w:rsidR="0004265C" w:rsidRPr="00712B10" w:rsidRDefault="00654356" w:rsidP="0004265C">
      <w:pPr>
        <w:pStyle w:val="Heading1"/>
        <w:rPr>
          <w:rFonts w:cs="Arial"/>
          <w:lang w:eastAsia="ja-JP"/>
        </w:rPr>
      </w:pPr>
      <w:r>
        <w:rPr>
          <w:rFonts w:cs="Arial"/>
          <w:lang w:eastAsia="ja-JP"/>
        </w:rPr>
        <w:t>RRM t</w:t>
      </w:r>
      <w:r w:rsidR="00616BCA" w:rsidRPr="00712B10">
        <w:rPr>
          <w:rFonts w:cs="Arial"/>
          <w:lang w:eastAsia="ja-JP"/>
        </w:rPr>
        <w:t>est case list</w:t>
      </w:r>
      <w:r>
        <w:rPr>
          <w:rFonts w:cs="Arial"/>
          <w:lang w:eastAsia="ja-JP"/>
        </w:rPr>
        <w:t xml:space="preserve"> for NB-IoT</w:t>
      </w:r>
    </w:p>
    <w:p w14:paraId="785EFADB" w14:textId="17583818" w:rsidR="00AD5730" w:rsidRPr="00712B10" w:rsidRDefault="00766504" w:rsidP="0013464B">
      <w:pPr>
        <w:jc w:val="both"/>
        <w:rPr>
          <w:rFonts w:ascii="Arial" w:eastAsia="新細明體" w:hAnsi="Arial" w:cs="Arial"/>
          <w:iCs/>
          <w:u w:val="single"/>
          <w:lang w:val="en-US" w:eastAsia="zh-TW"/>
        </w:rPr>
      </w:pPr>
      <w:r>
        <w:rPr>
          <w:rFonts w:ascii="Arial" w:eastAsia="新細明體" w:hAnsi="Arial" w:cs="Arial"/>
          <w:iCs/>
          <w:u w:val="single"/>
          <w:lang w:val="en-US" w:eastAsia="zh-TW"/>
        </w:rPr>
        <w:t xml:space="preserve">2.1 </w:t>
      </w:r>
      <w:r w:rsidR="00AD5730" w:rsidRPr="00712B10">
        <w:rPr>
          <w:rFonts w:ascii="Arial" w:eastAsia="新細明體" w:hAnsi="Arial" w:cs="Arial"/>
          <w:iCs/>
          <w:u w:val="single"/>
          <w:lang w:val="en-US" w:eastAsia="zh-TW"/>
        </w:rPr>
        <w:t xml:space="preserve">Postponed cases: lack of neighbor cell ephemeris providing </w:t>
      </w:r>
    </w:p>
    <w:p w14:paraId="1D4C98B5" w14:textId="0B17D768" w:rsidR="00B27D4E" w:rsidRDefault="008A7491" w:rsidP="0013464B">
      <w:pPr>
        <w:jc w:val="both"/>
        <w:rPr>
          <w:rFonts w:ascii="Arial" w:eastAsia="新細明體" w:hAnsi="Arial" w:cs="Arial"/>
          <w:iCs/>
          <w:lang w:val="en-US" w:eastAsia="zh-TW"/>
        </w:rPr>
      </w:pPr>
      <w:r w:rsidRPr="00712B10">
        <w:rPr>
          <w:rFonts w:ascii="Arial" w:eastAsia="新細明體" w:hAnsi="Arial" w:cs="Arial"/>
          <w:iCs/>
          <w:lang w:val="en-US" w:eastAsia="zh-TW"/>
        </w:rPr>
        <w:t xml:space="preserve">In the previous </w:t>
      </w:r>
      <w:r w:rsidR="00390543">
        <w:rPr>
          <w:rFonts w:ascii="Arial" w:eastAsia="新細明體" w:hAnsi="Arial" w:cs="Arial" w:hint="eastAsia"/>
          <w:iCs/>
          <w:lang w:val="en-US" w:eastAsia="zh-TW"/>
        </w:rPr>
        <w:t>Io</w:t>
      </w:r>
      <w:r w:rsidR="00390543">
        <w:rPr>
          <w:rFonts w:ascii="Arial" w:eastAsia="新細明體" w:hAnsi="Arial" w:cs="Arial"/>
          <w:iCs/>
          <w:lang w:val="en-US" w:eastAsia="zh-TW"/>
        </w:rPr>
        <w:t xml:space="preserve">T NTN </w:t>
      </w:r>
      <w:r w:rsidRPr="00712B10">
        <w:rPr>
          <w:rFonts w:ascii="Arial" w:eastAsia="新細明體" w:hAnsi="Arial" w:cs="Arial"/>
          <w:iCs/>
          <w:lang w:val="en-US" w:eastAsia="zh-TW"/>
        </w:rPr>
        <w:t>WI</w:t>
      </w:r>
      <w:r w:rsidR="00390543">
        <w:rPr>
          <w:rFonts w:ascii="Arial" w:eastAsia="新細明體" w:hAnsi="Arial" w:cs="Arial"/>
          <w:iCs/>
          <w:lang w:val="en-US" w:eastAsia="zh-TW"/>
        </w:rPr>
        <w:t xml:space="preserve"> </w:t>
      </w:r>
      <w:proofErr w:type="spellStart"/>
      <w:r w:rsidR="00390543" w:rsidRPr="00390543">
        <w:rPr>
          <w:rFonts w:ascii="Arial" w:eastAsia="新細明體" w:hAnsi="Arial" w:cs="Arial"/>
          <w:iCs/>
          <w:lang w:val="en-US" w:eastAsia="zh-TW"/>
        </w:rPr>
        <w:t>LTE_NBIOT_eMTC_NTN_req</w:t>
      </w:r>
      <w:proofErr w:type="spellEnd"/>
      <w:r w:rsidRPr="00712B10">
        <w:rPr>
          <w:rFonts w:ascii="Arial" w:eastAsia="新細明體" w:hAnsi="Arial" w:cs="Arial"/>
          <w:iCs/>
          <w:lang w:val="en-US" w:eastAsia="zh-TW"/>
        </w:rPr>
        <w:t xml:space="preserve">, inter-frequency test cases </w:t>
      </w:r>
      <w:r w:rsidR="0044293E">
        <w:rPr>
          <w:rFonts w:ascii="Arial" w:eastAsia="新細明體" w:hAnsi="Arial" w:cs="Arial"/>
          <w:iCs/>
          <w:lang w:val="en-US" w:eastAsia="zh-TW"/>
        </w:rPr>
        <w:t>were</w:t>
      </w:r>
      <w:r w:rsidRPr="00712B10">
        <w:rPr>
          <w:rFonts w:ascii="Arial" w:eastAsia="新細明體" w:hAnsi="Arial" w:cs="Arial"/>
          <w:iCs/>
          <w:lang w:val="en-US" w:eastAsia="zh-TW"/>
        </w:rPr>
        <w:t xml:space="preserve"> postponed due to the lack of neighbor cell ephemeris providing</w:t>
      </w:r>
      <w:r w:rsidR="0044293E">
        <w:rPr>
          <w:rFonts w:ascii="Arial" w:eastAsia="新細明體" w:hAnsi="Arial" w:cs="Arial"/>
          <w:iCs/>
          <w:lang w:val="en-US" w:eastAsia="zh-TW"/>
        </w:rPr>
        <w:t xml:space="preserve"> in R17, and those</w:t>
      </w:r>
      <w:r w:rsidRPr="00712B10">
        <w:rPr>
          <w:rFonts w:ascii="Arial" w:eastAsia="新細明體" w:hAnsi="Arial" w:cs="Arial"/>
          <w:iCs/>
          <w:lang w:val="en-US" w:eastAsia="zh-TW"/>
        </w:rPr>
        <w:t xml:space="preserve"> can be </w:t>
      </w:r>
      <w:r w:rsidR="0044293E">
        <w:rPr>
          <w:rFonts w:ascii="Arial" w:eastAsia="新細明體" w:hAnsi="Arial" w:cs="Arial"/>
          <w:iCs/>
          <w:lang w:val="en-US" w:eastAsia="zh-TW"/>
        </w:rPr>
        <w:t>introduced in this WI</w:t>
      </w:r>
      <w:r w:rsidRPr="00712B10">
        <w:rPr>
          <w:rFonts w:ascii="Arial" w:eastAsia="新細明體" w:hAnsi="Arial" w:cs="Arial"/>
          <w:iCs/>
          <w:lang w:val="en-US" w:eastAsia="zh-TW"/>
        </w:rPr>
        <w:t xml:space="preserve">. </w:t>
      </w:r>
      <w:r w:rsidR="0044293E">
        <w:rPr>
          <w:rFonts w:ascii="Arial" w:eastAsia="新細明體" w:hAnsi="Arial" w:cs="Arial"/>
          <w:iCs/>
          <w:lang w:val="en-US" w:eastAsia="zh-TW"/>
        </w:rPr>
        <w:t>The related test cases are</w:t>
      </w:r>
      <w:r w:rsidR="0044293E" w:rsidRPr="0044293E">
        <w:rPr>
          <w:rFonts w:ascii="Arial" w:eastAsia="新細明體" w:hAnsi="Arial" w:cs="Arial"/>
          <w:iCs/>
          <w:lang w:val="en-US" w:eastAsia="zh-TW"/>
        </w:rPr>
        <w:t xml:space="preserve"> summarized as below</w:t>
      </w:r>
      <w:r w:rsidR="0044293E">
        <w:rPr>
          <w:rFonts w:ascii="Arial" w:eastAsia="新細明體" w:hAnsi="Arial" w:cs="Arial"/>
          <w:iCs/>
          <w:lang w:val="en-US" w:eastAsia="zh-TW"/>
        </w:rPr>
        <w:t xml:space="preserve"> for NB-IoT and </w:t>
      </w:r>
      <w:proofErr w:type="spellStart"/>
      <w:r w:rsidR="0044293E">
        <w:rPr>
          <w:rFonts w:ascii="Arial" w:eastAsia="新細明體" w:hAnsi="Arial" w:cs="Arial"/>
          <w:iCs/>
          <w:lang w:val="en-US" w:eastAsia="zh-TW"/>
        </w:rPr>
        <w:t>eMTC</w:t>
      </w:r>
      <w:proofErr w:type="spellEnd"/>
      <w:r w:rsidR="0044293E">
        <w:rPr>
          <w:rFonts w:ascii="Arial" w:eastAsia="新細明體" w:hAnsi="Arial" w:cs="Arial"/>
          <w:iCs/>
          <w:lang w:val="en-US" w:eastAsia="zh-TW"/>
        </w:rPr>
        <w:t xml:space="preserve"> respectively. </w:t>
      </w:r>
    </w:p>
    <w:p w14:paraId="4BD7D97A" w14:textId="77777777" w:rsidR="00390543" w:rsidRPr="00712B10" w:rsidRDefault="00390543" w:rsidP="0013464B">
      <w:pPr>
        <w:jc w:val="both"/>
        <w:rPr>
          <w:rFonts w:ascii="Arial" w:eastAsia="新細明體" w:hAnsi="Arial" w:cs="Arial"/>
          <w:iCs/>
          <w:lang w:val="en-US" w:eastAsia="zh-TW"/>
        </w:rPr>
      </w:pPr>
    </w:p>
    <w:p w14:paraId="522E51BC" w14:textId="5E33692D" w:rsidR="008A7491" w:rsidRPr="00712B10" w:rsidRDefault="008A7491" w:rsidP="00B27D4E">
      <w:pPr>
        <w:pStyle w:val="ListParagraph"/>
        <w:ind w:left="480" w:firstLineChars="0" w:firstLine="0"/>
        <w:jc w:val="center"/>
        <w:rPr>
          <w:rFonts w:ascii="Arial" w:eastAsiaTheme="minorEastAsia" w:hAnsi="Arial" w:cs="Arial"/>
          <w:b/>
          <w:lang w:val="en-US" w:eastAsia="zh-CN"/>
        </w:rPr>
      </w:pPr>
      <w:r w:rsidRPr="00712B10">
        <w:rPr>
          <w:rFonts w:ascii="Arial" w:eastAsiaTheme="minorEastAsia" w:hAnsi="Arial" w:cs="Arial"/>
          <w:b/>
          <w:lang w:val="en-US" w:eastAsia="zh-CN"/>
        </w:rPr>
        <w:t xml:space="preserve">Table </w:t>
      </w:r>
      <w:r w:rsidR="004F3022" w:rsidRPr="00712B10">
        <w:rPr>
          <w:rFonts w:ascii="Arial" w:eastAsiaTheme="minorEastAsia" w:hAnsi="Arial" w:cs="Arial"/>
          <w:b/>
          <w:lang w:val="en-US" w:eastAsia="zh-CN"/>
        </w:rPr>
        <w:t>1A</w:t>
      </w:r>
      <w:r w:rsidRPr="00712B10">
        <w:rPr>
          <w:rFonts w:ascii="Arial" w:eastAsiaTheme="minorEastAsia" w:hAnsi="Arial" w:cs="Arial"/>
          <w:b/>
          <w:lang w:val="en-US" w:eastAsia="zh-CN"/>
        </w:rPr>
        <w:t>. Test case for</w:t>
      </w:r>
      <w:r w:rsidR="00AB1717" w:rsidRPr="00AB1717">
        <w:t xml:space="preserve"> </w:t>
      </w:r>
      <w:r w:rsidR="00AB1717" w:rsidRPr="00AB1717">
        <w:rPr>
          <w:rFonts w:ascii="Arial" w:eastAsiaTheme="minorEastAsia" w:hAnsi="Arial" w:cs="Arial"/>
          <w:b/>
          <w:lang w:val="en-US" w:eastAsia="zh-CN"/>
        </w:rPr>
        <w:t>Inter frequency</w:t>
      </w:r>
      <w:r w:rsidR="00AB1717">
        <w:rPr>
          <w:rFonts w:ascii="Arial" w:eastAsiaTheme="minorEastAsia" w:hAnsi="Arial" w:cs="Arial"/>
          <w:b/>
          <w:lang w:val="en-US" w:eastAsia="zh-CN"/>
        </w:rPr>
        <w:t xml:space="preserve"> for </w:t>
      </w:r>
      <w:r w:rsidR="00180FEB" w:rsidRPr="00712B10">
        <w:rPr>
          <w:rFonts w:ascii="Arial" w:eastAsiaTheme="minorEastAsia" w:hAnsi="Arial" w:cs="Arial"/>
          <w:b/>
          <w:lang w:val="en-US" w:eastAsia="zh-CN"/>
        </w:rPr>
        <w:t>NB-</w:t>
      </w:r>
      <w:r w:rsidRPr="00712B10">
        <w:rPr>
          <w:rFonts w:ascii="Arial" w:eastAsiaTheme="minorEastAsia" w:hAnsi="Arial" w:cs="Arial"/>
          <w:b/>
          <w:lang w:val="en-US" w:eastAsia="zh-CN"/>
        </w:rPr>
        <w:t xml:space="preserve">IoT </w:t>
      </w:r>
      <w:r w:rsidR="00180FEB" w:rsidRPr="00712B10">
        <w:rPr>
          <w:rFonts w:ascii="Arial" w:eastAsiaTheme="minorEastAsia" w:hAnsi="Arial" w:cs="Arial"/>
          <w:b/>
          <w:lang w:val="en-US" w:eastAsia="zh-CN"/>
        </w:rPr>
        <w:t xml:space="preserve">over </w:t>
      </w:r>
      <w:r w:rsidRPr="00712B10">
        <w:rPr>
          <w:rFonts w:ascii="Arial" w:eastAsiaTheme="minorEastAsia" w:hAnsi="Arial" w:cs="Arial"/>
          <w:b/>
          <w:lang w:val="en-US" w:eastAsia="zh-CN"/>
        </w:rPr>
        <w:t>NTN (A.13)</w:t>
      </w:r>
    </w:p>
    <w:tbl>
      <w:tblPr>
        <w:tblStyle w:val="TableGrid"/>
        <w:tblW w:w="0" w:type="auto"/>
        <w:jc w:val="center"/>
        <w:tblLook w:val="04A0" w:firstRow="1" w:lastRow="0" w:firstColumn="1" w:lastColumn="0" w:noHBand="0" w:noVBand="1"/>
      </w:tblPr>
      <w:tblGrid>
        <w:gridCol w:w="1208"/>
        <w:gridCol w:w="1204"/>
        <w:gridCol w:w="3918"/>
      </w:tblGrid>
      <w:tr w:rsidR="00DB588B" w:rsidRPr="00712B10" w14:paraId="184F7019" w14:textId="77777777" w:rsidTr="00B27D4E">
        <w:trPr>
          <w:jc w:val="center"/>
        </w:trPr>
        <w:tc>
          <w:tcPr>
            <w:tcW w:w="1208" w:type="dxa"/>
            <w:shd w:val="clear" w:color="auto" w:fill="FFFFFF" w:themeFill="background1"/>
          </w:tcPr>
          <w:p w14:paraId="3D0B010E" w14:textId="472E3B48" w:rsidR="00DB588B" w:rsidRPr="00712B10" w:rsidRDefault="00DB588B" w:rsidP="008A7491">
            <w:pPr>
              <w:rPr>
                <w:rFonts w:ascii="Arial" w:eastAsiaTheme="minorEastAsia" w:hAnsi="Arial" w:cs="Arial"/>
                <w:sz w:val="16"/>
                <w:szCs w:val="16"/>
                <w:lang w:val="en-US" w:eastAsia="zh-CN"/>
              </w:rPr>
            </w:pPr>
            <w:r w:rsidRPr="00712B10">
              <w:rPr>
                <w:rFonts w:ascii="Arial" w:eastAsiaTheme="minorEastAsia" w:hAnsi="Arial" w:cs="Arial"/>
                <w:sz w:val="16"/>
                <w:szCs w:val="16"/>
                <w:lang w:val="en-US" w:eastAsia="zh-CN"/>
              </w:rPr>
              <w:t>RRC_IDLE state</w:t>
            </w:r>
          </w:p>
        </w:tc>
        <w:tc>
          <w:tcPr>
            <w:tcW w:w="1106" w:type="dxa"/>
            <w:shd w:val="clear" w:color="auto" w:fill="FFFFFF" w:themeFill="background1"/>
          </w:tcPr>
          <w:p w14:paraId="7E49B8A4" w14:textId="77777777" w:rsidR="00DB588B" w:rsidRPr="00712B10" w:rsidRDefault="00DB588B" w:rsidP="008A7491">
            <w:pPr>
              <w:rPr>
                <w:rFonts w:ascii="Arial" w:hAnsi="Arial" w:cs="Arial"/>
                <w:sz w:val="16"/>
                <w:szCs w:val="16"/>
              </w:rPr>
            </w:pPr>
            <w:r w:rsidRPr="00712B10">
              <w:rPr>
                <w:rFonts w:ascii="Arial" w:hAnsi="Arial" w:cs="Arial"/>
                <w:sz w:val="16"/>
                <w:szCs w:val="16"/>
              </w:rPr>
              <w:t>Cell Re-Selection</w:t>
            </w:r>
          </w:p>
          <w:p w14:paraId="6A345A90" w14:textId="6D3D7572" w:rsidR="00DB588B" w:rsidRPr="00712B10" w:rsidRDefault="00DB588B" w:rsidP="008A7491">
            <w:pPr>
              <w:rPr>
                <w:rFonts w:ascii="Arial" w:eastAsiaTheme="minorEastAsia" w:hAnsi="Arial" w:cs="Arial"/>
                <w:sz w:val="16"/>
                <w:szCs w:val="16"/>
                <w:lang w:val="en-US" w:eastAsia="zh-CN"/>
              </w:rPr>
            </w:pPr>
            <w:r w:rsidRPr="00712B10">
              <w:rPr>
                <w:rFonts w:ascii="Arial" w:hAnsi="Arial" w:cs="Arial"/>
                <w:sz w:val="16"/>
                <w:szCs w:val="16"/>
              </w:rPr>
              <w:t>(A.13.1.1)</w:t>
            </w:r>
          </w:p>
        </w:tc>
        <w:tc>
          <w:tcPr>
            <w:tcW w:w="3918" w:type="dxa"/>
            <w:shd w:val="clear" w:color="auto" w:fill="FFFFFF" w:themeFill="background1"/>
          </w:tcPr>
          <w:p w14:paraId="75833667" w14:textId="6DAEE216" w:rsidR="00DB588B" w:rsidRPr="00712B10" w:rsidRDefault="00DB588B" w:rsidP="008A7491">
            <w:pPr>
              <w:rPr>
                <w:rFonts w:ascii="Arial" w:eastAsiaTheme="minorEastAsia" w:hAnsi="Arial" w:cs="Arial"/>
                <w:sz w:val="16"/>
                <w:szCs w:val="16"/>
                <w:lang w:eastAsia="zh-CN"/>
              </w:rPr>
            </w:pPr>
            <w:r w:rsidRPr="00712B10">
              <w:rPr>
                <w:rFonts w:ascii="Arial" w:hAnsi="Arial" w:cs="Arial"/>
                <w:sz w:val="16"/>
                <w:szCs w:val="16"/>
              </w:rPr>
              <w:t xml:space="preserve">HD – FDD </w:t>
            </w:r>
            <w:r w:rsidRPr="006C4F3F">
              <w:rPr>
                <w:rFonts w:ascii="Arial" w:hAnsi="Arial" w:cs="Arial"/>
                <w:b/>
                <w:bCs/>
                <w:sz w:val="16"/>
                <w:szCs w:val="16"/>
              </w:rPr>
              <w:t>Inter frequency</w:t>
            </w:r>
            <w:r w:rsidRPr="00712B10">
              <w:rPr>
                <w:rFonts w:ascii="Arial" w:hAnsi="Arial" w:cs="Arial"/>
                <w:sz w:val="16"/>
                <w:szCs w:val="16"/>
              </w:rPr>
              <w:t xml:space="preserve"> case for UE Category NB1 in normal coverage</w:t>
            </w:r>
          </w:p>
        </w:tc>
      </w:tr>
      <w:tr w:rsidR="00DB588B" w:rsidRPr="00712B10" w14:paraId="03D2C2E9" w14:textId="77777777" w:rsidTr="00B27D4E">
        <w:trPr>
          <w:jc w:val="center"/>
        </w:trPr>
        <w:tc>
          <w:tcPr>
            <w:tcW w:w="1208" w:type="dxa"/>
          </w:tcPr>
          <w:p w14:paraId="4A546C22" w14:textId="56786B92" w:rsidR="00DB588B" w:rsidRPr="00712B10" w:rsidRDefault="00DB588B" w:rsidP="008A7491">
            <w:pPr>
              <w:rPr>
                <w:rFonts w:ascii="Arial" w:eastAsiaTheme="minorEastAsia" w:hAnsi="Arial" w:cs="Arial"/>
                <w:sz w:val="16"/>
                <w:szCs w:val="16"/>
                <w:lang w:val="en-US" w:eastAsia="zh-CN"/>
              </w:rPr>
            </w:pPr>
            <w:r w:rsidRPr="00712B10">
              <w:rPr>
                <w:rFonts w:ascii="Arial" w:hAnsi="Arial" w:cs="Arial"/>
                <w:sz w:val="16"/>
                <w:szCs w:val="16"/>
              </w:rPr>
              <w:t>RRC Connection Control</w:t>
            </w:r>
          </w:p>
        </w:tc>
        <w:tc>
          <w:tcPr>
            <w:tcW w:w="1106" w:type="dxa"/>
          </w:tcPr>
          <w:p w14:paraId="43262E0B" w14:textId="77777777" w:rsidR="00DB588B" w:rsidRPr="00712B10" w:rsidRDefault="00DB588B" w:rsidP="008A7491">
            <w:pPr>
              <w:rPr>
                <w:rFonts w:ascii="Arial" w:hAnsi="Arial" w:cs="Arial"/>
                <w:snapToGrid w:val="0"/>
                <w:sz w:val="16"/>
                <w:szCs w:val="16"/>
              </w:rPr>
            </w:pPr>
            <w:r w:rsidRPr="00712B10">
              <w:rPr>
                <w:rFonts w:ascii="Arial" w:hAnsi="Arial" w:cs="Arial"/>
                <w:snapToGrid w:val="0"/>
                <w:sz w:val="16"/>
                <w:szCs w:val="16"/>
              </w:rPr>
              <w:t>RRC Re-establishment</w:t>
            </w:r>
          </w:p>
          <w:p w14:paraId="23C53D1A" w14:textId="2AC12EA5" w:rsidR="00DB588B" w:rsidRPr="00712B10" w:rsidRDefault="00DB588B" w:rsidP="008A7491">
            <w:pPr>
              <w:rPr>
                <w:rFonts w:ascii="Arial" w:eastAsiaTheme="minorEastAsia" w:hAnsi="Arial" w:cs="Arial"/>
                <w:sz w:val="16"/>
                <w:szCs w:val="16"/>
                <w:lang w:val="en-US" w:eastAsia="zh-CN"/>
              </w:rPr>
            </w:pPr>
            <w:r w:rsidRPr="00712B10">
              <w:rPr>
                <w:rFonts w:ascii="Arial" w:hAnsi="Arial" w:cs="Arial"/>
                <w:sz w:val="16"/>
                <w:szCs w:val="16"/>
              </w:rPr>
              <w:t>(A.13.3.1)</w:t>
            </w:r>
          </w:p>
        </w:tc>
        <w:tc>
          <w:tcPr>
            <w:tcW w:w="3918" w:type="dxa"/>
          </w:tcPr>
          <w:p w14:paraId="60C5E5BC" w14:textId="4491FD80" w:rsidR="00DB588B" w:rsidRPr="00712B10" w:rsidRDefault="00DB588B" w:rsidP="008A7491">
            <w:pPr>
              <w:rPr>
                <w:rFonts w:ascii="Arial" w:eastAsiaTheme="minorEastAsia" w:hAnsi="Arial" w:cs="Arial"/>
                <w:sz w:val="16"/>
                <w:szCs w:val="16"/>
                <w:lang w:eastAsia="zh-CN"/>
              </w:rPr>
            </w:pPr>
            <w:r w:rsidRPr="00712B10">
              <w:rPr>
                <w:rFonts w:ascii="Arial" w:hAnsi="Arial" w:cs="Arial"/>
                <w:snapToGrid w:val="0"/>
                <w:sz w:val="16"/>
                <w:szCs w:val="16"/>
              </w:rPr>
              <w:t xml:space="preserve">HD-FDD </w:t>
            </w:r>
            <w:r w:rsidRPr="006C4F3F">
              <w:rPr>
                <w:rFonts w:ascii="Arial" w:hAnsi="Arial" w:cs="Arial"/>
                <w:b/>
                <w:bCs/>
                <w:snapToGrid w:val="0"/>
                <w:sz w:val="16"/>
                <w:szCs w:val="16"/>
              </w:rPr>
              <w:t>Int</w:t>
            </w:r>
            <w:r w:rsidRPr="006C4F3F">
              <w:rPr>
                <w:rFonts w:ascii="Arial" w:hAnsi="Arial" w:cs="Arial"/>
                <w:b/>
                <w:bCs/>
                <w:snapToGrid w:val="0"/>
                <w:sz w:val="16"/>
                <w:szCs w:val="16"/>
                <w:lang w:eastAsia="zh-CN"/>
              </w:rPr>
              <w:t>er</w:t>
            </w:r>
            <w:r w:rsidRPr="006C4F3F">
              <w:rPr>
                <w:rFonts w:ascii="Arial" w:hAnsi="Arial" w:cs="Arial"/>
                <w:b/>
                <w:bCs/>
                <w:snapToGrid w:val="0"/>
                <w:sz w:val="16"/>
                <w:szCs w:val="16"/>
              </w:rPr>
              <w:t>-frequency</w:t>
            </w:r>
            <w:r w:rsidRPr="00712B10">
              <w:rPr>
                <w:rFonts w:ascii="Arial" w:hAnsi="Arial" w:cs="Arial"/>
                <w:snapToGrid w:val="0"/>
                <w:sz w:val="16"/>
                <w:szCs w:val="16"/>
              </w:rPr>
              <w:t xml:space="preserve"> RRC Re-establishment for UE</w:t>
            </w:r>
            <w:r w:rsidRPr="00712B10">
              <w:rPr>
                <w:rFonts w:ascii="Arial" w:hAnsi="Arial" w:cs="Arial"/>
                <w:snapToGrid w:val="0"/>
                <w:sz w:val="16"/>
                <w:szCs w:val="16"/>
                <w:lang w:eastAsia="zh-CN"/>
              </w:rPr>
              <w:t xml:space="preserve"> category NB1 </w:t>
            </w:r>
            <w:r w:rsidRPr="006C4F3F">
              <w:rPr>
                <w:rFonts w:ascii="Arial" w:hAnsi="Arial" w:cs="Arial"/>
                <w:snapToGrid w:val="0"/>
                <w:sz w:val="16"/>
                <w:szCs w:val="16"/>
                <w:lang w:eastAsia="zh-CN"/>
              </w:rPr>
              <w:t xml:space="preserve">in Standalone mode under </w:t>
            </w:r>
            <w:r w:rsidRPr="006C4F3F">
              <w:rPr>
                <w:rFonts w:ascii="Arial" w:hAnsi="Arial" w:cs="Arial"/>
                <w:noProof/>
                <w:sz w:val="16"/>
                <w:szCs w:val="16"/>
                <w:lang w:eastAsia="zh-CN"/>
              </w:rPr>
              <w:t xml:space="preserve">normal </w:t>
            </w:r>
            <w:r w:rsidRPr="006C4F3F">
              <w:rPr>
                <w:rFonts w:ascii="Arial" w:hAnsi="Arial" w:cs="Arial"/>
                <w:snapToGrid w:val="0"/>
                <w:sz w:val="16"/>
                <w:szCs w:val="16"/>
                <w:lang w:eastAsia="zh-CN"/>
              </w:rPr>
              <w:t>coverage</w:t>
            </w:r>
          </w:p>
        </w:tc>
      </w:tr>
    </w:tbl>
    <w:p w14:paraId="2EBA6E5C" w14:textId="75C2429B" w:rsidR="008A7491" w:rsidRPr="00712B10" w:rsidRDefault="008A7491" w:rsidP="008A7491">
      <w:pPr>
        <w:rPr>
          <w:rFonts w:ascii="Arial" w:eastAsiaTheme="minorEastAsia" w:hAnsi="Arial" w:cs="Arial"/>
          <w:b/>
          <w:lang w:val="en-US" w:eastAsia="zh-CN"/>
        </w:rPr>
      </w:pPr>
    </w:p>
    <w:p w14:paraId="5DFEECDC" w14:textId="77777777" w:rsidR="002A752F" w:rsidRPr="00712B10" w:rsidRDefault="002A752F" w:rsidP="008A7491">
      <w:pPr>
        <w:rPr>
          <w:rFonts w:ascii="Arial" w:eastAsiaTheme="minorEastAsia" w:hAnsi="Arial" w:cs="Arial"/>
          <w:b/>
          <w:lang w:val="en-US" w:eastAsia="zh-CN"/>
        </w:rPr>
      </w:pPr>
    </w:p>
    <w:p w14:paraId="01980AE4" w14:textId="63825C82" w:rsidR="00B27D4E" w:rsidRPr="00712B10" w:rsidRDefault="00B27D4E" w:rsidP="00B27D4E">
      <w:pPr>
        <w:pStyle w:val="Caption"/>
        <w:jc w:val="both"/>
        <w:rPr>
          <w:rFonts w:ascii="Arial" w:hAnsi="Arial" w:cs="Arial"/>
        </w:rPr>
      </w:pPr>
      <w:bookmarkStart w:id="3" w:name="_Ref149829881"/>
      <w:r w:rsidRPr="00712B10">
        <w:rPr>
          <w:rFonts w:ascii="Arial" w:hAnsi="Arial" w:cs="Arial"/>
        </w:rPr>
        <w:t xml:space="preserve">Proposal </w:t>
      </w:r>
      <w:r w:rsidRPr="00712B10">
        <w:rPr>
          <w:rFonts w:ascii="Arial" w:hAnsi="Arial" w:cs="Arial"/>
        </w:rPr>
        <w:fldChar w:fldCharType="begin"/>
      </w:r>
      <w:r w:rsidRPr="00712B10">
        <w:rPr>
          <w:rFonts w:ascii="Arial" w:hAnsi="Arial" w:cs="Arial"/>
        </w:rPr>
        <w:instrText xml:space="preserve"> SEQ Proposal \* ARABIC </w:instrText>
      </w:r>
      <w:r w:rsidRPr="00712B10">
        <w:rPr>
          <w:rFonts w:ascii="Arial" w:hAnsi="Arial" w:cs="Arial"/>
        </w:rPr>
        <w:fldChar w:fldCharType="separate"/>
      </w:r>
      <w:r w:rsidR="00CD0BE8">
        <w:rPr>
          <w:rFonts w:ascii="Arial" w:hAnsi="Arial" w:cs="Arial"/>
          <w:noProof/>
        </w:rPr>
        <w:t>1</w:t>
      </w:r>
      <w:r w:rsidRPr="00712B10">
        <w:rPr>
          <w:rFonts w:ascii="Arial" w:hAnsi="Arial" w:cs="Arial"/>
        </w:rPr>
        <w:fldChar w:fldCharType="end"/>
      </w:r>
      <w:r w:rsidRPr="00712B10">
        <w:rPr>
          <w:rFonts w:ascii="Arial" w:hAnsi="Arial" w:cs="Arial"/>
        </w:rPr>
        <w:t>: Introduce inter-frequency test cases, which were postponed by the previous WI.</w:t>
      </w:r>
      <w:bookmarkEnd w:id="3"/>
    </w:p>
    <w:p w14:paraId="25A7C205" w14:textId="77777777" w:rsidR="0044293E" w:rsidRDefault="0044293E" w:rsidP="0044293E">
      <w:pPr>
        <w:jc w:val="both"/>
        <w:rPr>
          <w:rFonts w:ascii="Arial" w:eastAsia="新細明體" w:hAnsi="Arial" w:cs="Arial"/>
          <w:iCs/>
          <w:lang w:val="en-US" w:eastAsia="zh-TW"/>
        </w:rPr>
      </w:pPr>
      <w:bookmarkStart w:id="4" w:name="_Ref149829885"/>
    </w:p>
    <w:p w14:paraId="32EC7A83" w14:textId="4EF0D4F5" w:rsidR="002A752F" w:rsidRDefault="0044293E" w:rsidP="00297B07">
      <w:pPr>
        <w:jc w:val="both"/>
        <w:rPr>
          <w:rFonts w:ascii="Arial" w:eastAsia="新細明體" w:hAnsi="Arial" w:cs="Arial"/>
          <w:iCs/>
          <w:lang w:val="en-US" w:eastAsia="zh-TW"/>
        </w:rPr>
      </w:pPr>
      <w:r>
        <w:rPr>
          <w:rFonts w:ascii="Arial" w:eastAsia="新細明體" w:hAnsi="Arial" w:cs="Arial"/>
          <w:iCs/>
          <w:lang w:val="en-US" w:eastAsia="zh-TW"/>
        </w:rPr>
        <w:t>Similarly, due to the lack of neighbor cell ephemeris, current intra-frequency tests are only applicable to GSO. The NGSO configuration can be also added to the existing test cases</w:t>
      </w:r>
      <w:r w:rsidR="00297B07">
        <w:rPr>
          <w:rFonts w:ascii="Arial" w:eastAsia="新細明體" w:hAnsi="Arial" w:cs="Arial"/>
          <w:iCs/>
          <w:lang w:val="en-US" w:eastAsia="zh-TW"/>
        </w:rPr>
        <w:t xml:space="preserve">. The related test cases are summarized as below for NB-IoT and </w:t>
      </w:r>
      <w:proofErr w:type="spellStart"/>
      <w:r w:rsidR="00297B07">
        <w:rPr>
          <w:rFonts w:ascii="Arial" w:eastAsia="新細明體" w:hAnsi="Arial" w:cs="Arial"/>
          <w:iCs/>
          <w:lang w:val="en-US" w:eastAsia="zh-TW"/>
        </w:rPr>
        <w:t>eMTC</w:t>
      </w:r>
      <w:proofErr w:type="spellEnd"/>
      <w:r w:rsidR="00297B07">
        <w:rPr>
          <w:rFonts w:ascii="Arial" w:eastAsia="新細明體" w:hAnsi="Arial" w:cs="Arial"/>
          <w:iCs/>
          <w:lang w:val="en-US" w:eastAsia="zh-TW"/>
        </w:rPr>
        <w:t xml:space="preserve"> respectively. </w:t>
      </w:r>
      <w:r>
        <w:rPr>
          <w:rFonts w:ascii="Arial" w:eastAsia="新細明體" w:hAnsi="Arial" w:cs="Arial"/>
          <w:iCs/>
          <w:lang w:val="en-US" w:eastAsia="zh-TW"/>
        </w:rPr>
        <w:t xml:space="preserve"> </w:t>
      </w:r>
      <w:bookmarkEnd w:id="4"/>
    </w:p>
    <w:p w14:paraId="0826A2EF" w14:textId="77777777" w:rsidR="00297B07" w:rsidRPr="00297B07" w:rsidRDefault="00297B07" w:rsidP="00297B07">
      <w:pPr>
        <w:jc w:val="both"/>
        <w:rPr>
          <w:rFonts w:ascii="Arial" w:eastAsia="新細明體" w:hAnsi="Arial" w:cs="Arial"/>
          <w:iCs/>
          <w:lang w:val="en-US" w:eastAsia="zh-TW"/>
        </w:rPr>
      </w:pPr>
    </w:p>
    <w:p w14:paraId="29A00573" w14:textId="7B4749AB" w:rsidR="00AB1717" w:rsidRPr="00AB1717" w:rsidRDefault="00AB1717" w:rsidP="00AB1717">
      <w:pPr>
        <w:pStyle w:val="ListParagraph"/>
        <w:ind w:left="480" w:firstLineChars="0" w:firstLine="0"/>
        <w:jc w:val="center"/>
        <w:rPr>
          <w:rFonts w:ascii="Arial" w:eastAsiaTheme="minorEastAsia" w:hAnsi="Arial" w:cs="Arial"/>
          <w:b/>
          <w:lang w:val="en-US" w:eastAsia="zh-CN"/>
        </w:rPr>
      </w:pPr>
      <w:r>
        <w:rPr>
          <w:rFonts w:ascii="Arial" w:eastAsiaTheme="minorEastAsia" w:hAnsi="Arial" w:cs="Arial"/>
          <w:b/>
          <w:lang w:val="en-US" w:eastAsia="zh-CN"/>
        </w:rPr>
        <w:t xml:space="preserve">Table 2A. </w:t>
      </w:r>
      <w:r w:rsidR="00233938">
        <w:rPr>
          <w:rFonts w:ascii="Arial" w:eastAsiaTheme="minorEastAsia" w:hAnsi="Arial" w:cs="Arial"/>
          <w:b/>
          <w:lang w:val="en-US" w:eastAsia="zh-CN"/>
        </w:rPr>
        <w:t>Adding</w:t>
      </w:r>
      <w:r>
        <w:rPr>
          <w:rFonts w:ascii="Arial" w:eastAsiaTheme="minorEastAsia" w:hAnsi="Arial" w:cs="Arial"/>
          <w:b/>
          <w:lang w:val="en-US" w:eastAsia="zh-CN"/>
        </w:rPr>
        <w:t xml:space="preserve"> NGSO</w:t>
      </w:r>
      <w:r w:rsidR="00233938">
        <w:rPr>
          <w:rFonts w:ascii="Arial" w:eastAsiaTheme="minorEastAsia" w:hAnsi="Arial" w:cs="Arial"/>
          <w:b/>
          <w:lang w:val="en-US" w:eastAsia="zh-CN"/>
        </w:rPr>
        <w:t xml:space="preserve"> </w:t>
      </w:r>
      <w:r>
        <w:rPr>
          <w:rFonts w:ascii="Arial" w:eastAsiaTheme="minorEastAsia" w:hAnsi="Arial" w:cs="Arial"/>
          <w:b/>
          <w:lang w:val="en-US" w:eastAsia="zh-CN"/>
        </w:rPr>
        <w:t xml:space="preserve">config. </w:t>
      </w:r>
      <w:r w:rsidR="00233938">
        <w:rPr>
          <w:rFonts w:ascii="Arial" w:eastAsiaTheme="minorEastAsia" w:hAnsi="Arial" w:cs="Arial"/>
          <w:b/>
          <w:lang w:val="en-US" w:eastAsia="zh-CN"/>
        </w:rPr>
        <w:t>on</w:t>
      </w:r>
      <w:r>
        <w:rPr>
          <w:rFonts w:ascii="Arial" w:eastAsiaTheme="minorEastAsia" w:hAnsi="Arial" w:cs="Arial"/>
          <w:b/>
          <w:lang w:val="en-US" w:eastAsia="zh-CN"/>
        </w:rPr>
        <w:t xml:space="preserve"> </w:t>
      </w:r>
      <w:r w:rsidR="00233938">
        <w:rPr>
          <w:rFonts w:ascii="Arial" w:eastAsiaTheme="minorEastAsia" w:hAnsi="Arial" w:cs="Arial"/>
          <w:b/>
          <w:lang w:val="en-US" w:eastAsia="zh-CN"/>
        </w:rPr>
        <w:t xml:space="preserve">existing TCs for </w:t>
      </w:r>
      <w:r>
        <w:rPr>
          <w:rFonts w:ascii="Arial" w:eastAsiaTheme="minorEastAsia" w:hAnsi="Arial" w:cs="Arial"/>
          <w:b/>
          <w:lang w:val="en-US" w:eastAsia="zh-CN"/>
        </w:rPr>
        <w:t>NB-IoT over NTN (A.13)</w:t>
      </w:r>
    </w:p>
    <w:tbl>
      <w:tblPr>
        <w:tblStyle w:val="TableGrid"/>
        <w:tblW w:w="0" w:type="auto"/>
        <w:jc w:val="center"/>
        <w:tblLook w:val="04A0" w:firstRow="1" w:lastRow="0" w:firstColumn="1" w:lastColumn="0" w:noHBand="0" w:noVBand="1"/>
      </w:tblPr>
      <w:tblGrid>
        <w:gridCol w:w="1208"/>
        <w:gridCol w:w="1106"/>
        <w:gridCol w:w="3918"/>
      </w:tblGrid>
      <w:tr w:rsidR="00297B07" w14:paraId="69E18AC8" w14:textId="77777777" w:rsidTr="00AB1717">
        <w:trPr>
          <w:trHeight w:val="274"/>
          <w:jc w:val="center"/>
        </w:trPr>
        <w:tc>
          <w:tcPr>
            <w:tcW w:w="1208" w:type="dxa"/>
            <w:vMerge w:val="restart"/>
            <w:tcBorders>
              <w:top w:val="single" w:sz="4" w:space="0" w:color="auto"/>
              <w:left w:val="single" w:sz="4" w:space="0" w:color="auto"/>
              <w:bottom w:val="single" w:sz="4" w:space="0" w:color="auto"/>
              <w:right w:val="single" w:sz="4" w:space="0" w:color="auto"/>
            </w:tcBorders>
            <w:hideMark/>
          </w:tcPr>
          <w:p w14:paraId="1F0883D0" w14:textId="77777777" w:rsidR="00297B07" w:rsidRDefault="00297B07">
            <w:pPr>
              <w:rPr>
                <w:rFonts w:eastAsiaTheme="minorEastAsia"/>
                <w:sz w:val="16"/>
                <w:szCs w:val="16"/>
                <w:lang w:val="en-US" w:eastAsia="zh-CN"/>
              </w:rPr>
            </w:pPr>
            <w:r>
              <w:rPr>
                <w:rFonts w:eastAsiaTheme="minorEastAsia"/>
                <w:sz w:val="16"/>
                <w:szCs w:val="16"/>
                <w:lang w:val="en-US" w:eastAsia="zh-CN"/>
              </w:rPr>
              <w:t>RRC_IDLE state</w:t>
            </w:r>
          </w:p>
        </w:tc>
        <w:tc>
          <w:tcPr>
            <w:tcW w:w="1106" w:type="dxa"/>
            <w:vMerge w:val="restart"/>
            <w:tcBorders>
              <w:top w:val="single" w:sz="4" w:space="0" w:color="auto"/>
              <w:left w:val="single" w:sz="4" w:space="0" w:color="auto"/>
              <w:bottom w:val="single" w:sz="4" w:space="0" w:color="auto"/>
              <w:right w:val="single" w:sz="4" w:space="0" w:color="auto"/>
            </w:tcBorders>
            <w:hideMark/>
          </w:tcPr>
          <w:p w14:paraId="24B58B3F" w14:textId="77777777" w:rsidR="00297B07" w:rsidRDefault="00297B07">
            <w:pPr>
              <w:rPr>
                <w:sz w:val="16"/>
                <w:szCs w:val="16"/>
              </w:rPr>
            </w:pPr>
            <w:r>
              <w:rPr>
                <w:sz w:val="16"/>
                <w:szCs w:val="16"/>
              </w:rPr>
              <w:t>Cell Re-Selection</w:t>
            </w:r>
          </w:p>
          <w:p w14:paraId="63ABAAB4" w14:textId="77777777" w:rsidR="00297B07" w:rsidRDefault="00297B07">
            <w:pPr>
              <w:rPr>
                <w:rFonts w:eastAsiaTheme="minorEastAsia"/>
                <w:sz w:val="16"/>
                <w:szCs w:val="16"/>
                <w:lang w:val="en-US" w:eastAsia="zh-CN"/>
              </w:rPr>
            </w:pPr>
            <w:r>
              <w:rPr>
                <w:sz w:val="16"/>
                <w:szCs w:val="16"/>
              </w:rPr>
              <w:t>(A.13.1.1)</w:t>
            </w:r>
          </w:p>
        </w:tc>
        <w:tc>
          <w:tcPr>
            <w:tcW w:w="3918" w:type="dxa"/>
            <w:tcBorders>
              <w:top w:val="single" w:sz="4" w:space="0" w:color="auto"/>
              <w:left w:val="single" w:sz="4" w:space="0" w:color="auto"/>
              <w:right w:val="single" w:sz="4" w:space="0" w:color="auto"/>
            </w:tcBorders>
            <w:hideMark/>
          </w:tcPr>
          <w:p w14:paraId="4BC0ABC8" w14:textId="77777777" w:rsidR="00297B07" w:rsidRPr="00297B07" w:rsidRDefault="00297B07">
            <w:pPr>
              <w:rPr>
                <w:sz w:val="16"/>
                <w:szCs w:val="16"/>
              </w:rPr>
            </w:pPr>
            <w:r w:rsidRPr="00297B07">
              <w:rPr>
                <w:sz w:val="16"/>
                <w:szCs w:val="16"/>
              </w:rPr>
              <w:t>HD – FDD Intra frequency case for UE Category NB1 in normal coverage</w:t>
            </w:r>
          </w:p>
        </w:tc>
      </w:tr>
      <w:tr w:rsidR="00297B07" w14:paraId="6A90D44F" w14:textId="77777777" w:rsidTr="00AB1717">
        <w:trPr>
          <w:trHeight w:val="4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7C84B" w14:textId="77777777" w:rsidR="00297B07" w:rsidRDefault="00297B07">
            <w:pPr>
              <w:spacing w:after="0"/>
              <w:rPr>
                <w:rFonts w:eastAsiaTheme="minorEastAsia"/>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BA11E" w14:textId="77777777" w:rsidR="00297B07" w:rsidRDefault="00297B07">
            <w:pPr>
              <w:spacing w:after="0"/>
              <w:rPr>
                <w:rFonts w:eastAsiaTheme="minorEastAsia"/>
                <w:sz w:val="16"/>
                <w:szCs w:val="16"/>
                <w:lang w:val="en-US" w:eastAsia="zh-CN"/>
              </w:rPr>
            </w:pPr>
          </w:p>
        </w:tc>
        <w:tc>
          <w:tcPr>
            <w:tcW w:w="3918" w:type="dxa"/>
            <w:tcBorders>
              <w:top w:val="single" w:sz="4" w:space="0" w:color="auto"/>
              <w:left w:val="single" w:sz="4" w:space="0" w:color="auto"/>
              <w:bottom w:val="single" w:sz="4" w:space="0" w:color="auto"/>
              <w:right w:val="single" w:sz="4" w:space="0" w:color="auto"/>
            </w:tcBorders>
            <w:hideMark/>
          </w:tcPr>
          <w:p w14:paraId="22C0CB66" w14:textId="77777777" w:rsidR="00297B07" w:rsidRPr="00297B07" w:rsidRDefault="00297B07">
            <w:pPr>
              <w:rPr>
                <w:sz w:val="16"/>
                <w:szCs w:val="16"/>
              </w:rPr>
            </w:pPr>
            <w:r w:rsidRPr="00297B07">
              <w:rPr>
                <w:sz w:val="16"/>
                <w:szCs w:val="16"/>
              </w:rPr>
              <w:t>HD – FDD Intra frequency case for UE Category NB1 Standalone mode in normal coverage with serving cell RRM measurement relaxation</w:t>
            </w:r>
          </w:p>
        </w:tc>
      </w:tr>
      <w:tr w:rsidR="00297B07" w14:paraId="6291B05A" w14:textId="77777777" w:rsidTr="00AB1717">
        <w:trPr>
          <w:trHeight w:val="4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DC014" w14:textId="77777777" w:rsidR="00297B07" w:rsidRDefault="00297B07">
            <w:pPr>
              <w:spacing w:after="0"/>
              <w:rPr>
                <w:rFonts w:eastAsiaTheme="minorEastAsia"/>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E8FE3" w14:textId="77777777" w:rsidR="00297B07" w:rsidRDefault="00297B07">
            <w:pPr>
              <w:spacing w:after="0"/>
              <w:rPr>
                <w:rFonts w:eastAsiaTheme="minorEastAsia"/>
                <w:sz w:val="16"/>
                <w:szCs w:val="16"/>
                <w:lang w:val="en-US" w:eastAsia="zh-CN"/>
              </w:rPr>
            </w:pPr>
          </w:p>
        </w:tc>
        <w:tc>
          <w:tcPr>
            <w:tcW w:w="3918" w:type="dxa"/>
            <w:tcBorders>
              <w:top w:val="single" w:sz="4" w:space="0" w:color="auto"/>
              <w:left w:val="single" w:sz="4" w:space="0" w:color="auto"/>
              <w:bottom w:val="single" w:sz="4" w:space="0" w:color="auto"/>
              <w:right w:val="single" w:sz="4" w:space="0" w:color="auto"/>
            </w:tcBorders>
            <w:hideMark/>
          </w:tcPr>
          <w:p w14:paraId="0C52E264" w14:textId="77777777" w:rsidR="00297B07" w:rsidRPr="00297B07" w:rsidRDefault="00297B07">
            <w:pPr>
              <w:rPr>
                <w:sz w:val="16"/>
                <w:szCs w:val="16"/>
              </w:rPr>
            </w:pPr>
            <w:r w:rsidRPr="00297B07">
              <w:rPr>
                <w:sz w:val="16"/>
                <w:szCs w:val="16"/>
              </w:rPr>
              <w:t>HD – FDD Intra frequency case for UE Category NB1 Standalone mode in normal coverage with UE specific DRX</w:t>
            </w:r>
          </w:p>
        </w:tc>
      </w:tr>
      <w:tr w:rsidR="00297B07" w14:paraId="2E22C42D" w14:textId="77777777" w:rsidTr="00AB1717">
        <w:trPr>
          <w:jc w:val="center"/>
        </w:trPr>
        <w:tc>
          <w:tcPr>
            <w:tcW w:w="1208" w:type="dxa"/>
            <w:vMerge w:val="restart"/>
            <w:hideMark/>
          </w:tcPr>
          <w:p w14:paraId="41797494" w14:textId="77777777" w:rsidR="00297B07" w:rsidRDefault="00297B07">
            <w:pPr>
              <w:rPr>
                <w:rFonts w:eastAsiaTheme="minorEastAsia"/>
                <w:sz w:val="16"/>
                <w:szCs w:val="16"/>
                <w:lang w:val="en-US" w:eastAsia="zh-CN"/>
              </w:rPr>
            </w:pPr>
            <w:r>
              <w:rPr>
                <w:sz w:val="16"/>
                <w:szCs w:val="16"/>
              </w:rPr>
              <w:lastRenderedPageBreak/>
              <w:t>RRC Connection Control</w:t>
            </w:r>
          </w:p>
        </w:tc>
        <w:tc>
          <w:tcPr>
            <w:tcW w:w="1106" w:type="dxa"/>
            <w:vMerge w:val="restart"/>
            <w:hideMark/>
          </w:tcPr>
          <w:p w14:paraId="6B7A398A" w14:textId="77777777" w:rsidR="00297B07" w:rsidRDefault="00297B07">
            <w:pPr>
              <w:rPr>
                <w:snapToGrid w:val="0"/>
                <w:sz w:val="16"/>
                <w:szCs w:val="16"/>
              </w:rPr>
            </w:pPr>
            <w:r>
              <w:rPr>
                <w:snapToGrid w:val="0"/>
                <w:sz w:val="16"/>
                <w:szCs w:val="16"/>
              </w:rPr>
              <w:t>RRC Re-establishment</w:t>
            </w:r>
          </w:p>
          <w:p w14:paraId="4AFE52ED" w14:textId="77777777" w:rsidR="00297B07" w:rsidRDefault="00297B07">
            <w:pPr>
              <w:rPr>
                <w:rFonts w:eastAsiaTheme="minorEastAsia"/>
                <w:sz w:val="16"/>
                <w:szCs w:val="16"/>
                <w:lang w:val="en-US" w:eastAsia="zh-CN"/>
              </w:rPr>
            </w:pPr>
            <w:r>
              <w:rPr>
                <w:sz w:val="16"/>
                <w:szCs w:val="16"/>
              </w:rPr>
              <w:t>(A.13.3.1)</w:t>
            </w:r>
          </w:p>
        </w:tc>
        <w:tc>
          <w:tcPr>
            <w:tcW w:w="3918" w:type="dxa"/>
            <w:hideMark/>
          </w:tcPr>
          <w:p w14:paraId="19C0283D" w14:textId="77777777" w:rsidR="00297B07" w:rsidRPr="00297B07" w:rsidRDefault="00297B07">
            <w:pPr>
              <w:rPr>
                <w:snapToGrid w:val="0"/>
                <w:sz w:val="16"/>
                <w:szCs w:val="16"/>
                <w:lang w:eastAsia="zh-CN"/>
              </w:rPr>
            </w:pPr>
            <w:r w:rsidRPr="00297B07">
              <w:rPr>
                <w:snapToGrid w:val="0"/>
                <w:sz w:val="16"/>
                <w:szCs w:val="16"/>
              </w:rPr>
              <w:t>HD-FDD Intra-frequency RRC Re-establishment for UE</w:t>
            </w:r>
            <w:r w:rsidRPr="00297B07">
              <w:rPr>
                <w:snapToGrid w:val="0"/>
                <w:sz w:val="16"/>
                <w:szCs w:val="16"/>
                <w:lang w:eastAsia="zh-CN"/>
              </w:rPr>
              <w:t xml:space="preserve"> category NB1 in Standalone mode under normal coverage</w:t>
            </w:r>
          </w:p>
        </w:tc>
      </w:tr>
      <w:tr w:rsidR="00297B07" w14:paraId="5B091AB3" w14:textId="77777777" w:rsidTr="00AB1717">
        <w:trPr>
          <w:trHeight w:val="922"/>
          <w:jc w:val="center"/>
        </w:trPr>
        <w:tc>
          <w:tcPr>
            <w:tcW w:w="0" w:type="auto"/>
            <w:vMerge/>
            <w:hideMark/>
          </w:tcPr>
          <w:p w14:paraId="06CCB6FC" w14:textId="77777777" w:rsidR="00297B07" w:rsidRDefault="00297B07">
            <w:pPr>
              <w:spacing w:after="0"/>
              <w:rPr>
                <w:rFonts w:eastAsiaTheme="minorEastAsia"/>
                <w:sz w:val="16"/>
                <w:szCs w:val="16"/>
                <w:lang w:val="en-US" w:eastAsia="zh-CN"/>
              </w:rPr>
            </w:pPr>
          </w:p>
        </w:tc>
        <w:tc>
          <w:tcPr>
            <w:tcW w:w="0" w:type="auto"/>
            <w:vMerge/>
            <w:hideMark/>
          </w:tcPr>
          <w:p w14:paraId="7694A3B5" w14:textId="77777777" w:rsidR="00297B07" w:rsidRDefault="00297B07">
            <w:pPr>
              <w:spacing w:after="0"/>
              <w:rPr>
                <w:rFonts w:eastAsiaTheme="minorEastAsia"/>
                <w:sz w:val="16"/>
                <w:szCs w:val="16"/>
                <w:lang w:val="en-US" w:eastAsia="zh-CN"/>
              </w:rPr>
            </w:pPr>
          </w:p>
        </w:tc>
        <w:tc>
          <w:tcPr>
            <w:tcW w:w="3918" w:type="dxa"/>
            <w:hideMark/>
          </w:tcPr>
          <w:p w14:paraId="3F593F81" w14:textId="77777777" w:rsidR="00297B07" w:rsidRPr="00297B07" w:rsidRDefault="00297B07">
            <w:pPr>
              <w:rPr>
                <w:snapToGrid w:val="0"/>
                <w:sz w:val="16"/>
                <w:szCs w:val="16"/>
              </w:rPr>
            </w:pPr>
            <w:r w:rsidRPr="00297B07">
              <w:rPr>
                <w:snapToGrid w:val="0"/>
                <w:sz w:val="16"/>
                <w:szCs w:val="16"/>
              </w:rPr>
              <w:t>HD-FDD Intra-frequency RRC Re-establishment for UE</w:t>
            </w:r>
            <w:r w:rsidRPr="00297B07">
              <w:rPr>
                <w:snapToGrid w:val="0"/>
                <w:sz w:val="16"/>
                <w:szCs w:val="16"/>
                <w:lang w:eastAsia="zh-CN"/>
              </w:rPr>
              <w:t xml:space="preserve"> category NB1 in Standalone mode under enhanced coverage</w:t>
            </w:r>
          </w:p>
        </w:tc>
      </w:tr>
    </w:tbl>
    <w:p w14:paraId="72D4E469" w14:textId="6C81B702" w:rsidR="00297B07" w:rsidRDefault="00297B07">
      <w:pPr>
        <w:spacing w:after="0"/>
        <w:rPr>
          <w:rFonts w:ascii="Arial" w:eastAsiaTheme="minorEastAsia" w:hAnsi="Arial" w:cs="Arial"/>
          <w:b/>
          <w:lang w:val="en-US" w:eastAsia="zh-CN"/>
        </w:rPr>
      </w:pPr>
    </w:p>
    <w:p w14:paraId="34CD34A5" w14:textId="7270DCA6" w:rsidR="0078446E" w:rsidRDefault="0078446E" w:rsidP="0078446E">
      <w:pPr>
        <w:pStyle w:val="Caption"/>
        <w:jc w:val="both"/>
        <w:rPr>
          <w:rFonts w:ascii="Arial" w:hAnsi="Arial" w:cs="Arial"/>
        </w:rPr>
      </w:pPr>
      <w:bookmarkStart w:id="5" w:name="_Ref157613757"/>
      <w:r>
        <w:rPr>
          <w:rFonts w:ascii="Arial" w:hAnsi="Arial" w:cs="Arial"/>
        </w:rPr>
        <w:t xml:space="preserve">Proposal </w:t>
      </w:r>
      <w:r>
        <w:rPr>
          <w:rFonts w:ascii="Arial" w:hAnsi="Arial" w:cs="Arial"/>
        </w:rPr>
        <w:fldChar w:fldCharType="begin"/>
      </w:r>
      <w:r>
        <w:rPr>
          <w:rFonts w:ascii="Arial" w:hAnsi="Arial" w:cs="Arial"/>
        </w:rPr>
        <w:instrText xml:space="preserve"> SEQ Proposal \* ARABIC </w:instrText>
      </w:r>
      <w:r>
        <w:rPr>
          <w:rFonts w:ascii="Arial" w:hAnsi="Arial" w:cs="Arial"/>
        </w:rPr>
        <w:fldChar w:fldCharType="separate"/>
      </w:r>
      <w:r w:rsidR="00CD0BE8">
        <w:rPr>
          <w:rFonts w:ascii="Arial" w:hAnsi="Arial" w:cs="Arial"/>
          <w:noProof/>
        </w:rPr>
        <w:t>2</w:t>
      </w:r>
      <w:r>
        <w:rPr>
          <w:rFonts w:ascii="Arial" w:hAnsi="Arial" w:cs="Arial"/>
        </w:rPr>
        <w:fldChar w:fldCharType="end"/>
      </w:r>
      <w:r>
        <w:rPr>
          <w:rFonts w:ascii="Arial" w:hAnsi="Arial" w:cs="Arial"/>
        </w:rPr>
        <w:t>: Introduce NGSO configuration for the existing intra-frequency test cases.</w:t>
      </w:r>
      <w:bookmarkEnd w:id="5"/>
    </w:p>
    <w:p w14:paraId="2FFCEA46" w14:textId="77777777" w:rsidR="00AB1717" w:rsidRPr="00712B10" w:rsidRDefault="00AB1717" w:rsidP="008A7491">
      <w:pPr>
        <w:rPr>
          <w:rFonts w:ascii="Arial" w:eastAsiaTheme="minorEastAsia" w:hAnsi="Arial" w:cs="Arial"/>
          <w:b/>
          <w:lang w:eastAsia="zh-CN"/>
        </w:rPr>
      </w:pPr>
    </w:p>
    <w:p w14:paraId="186B66E7" w14:textId="0FCBA506" w:rsidR="00AD5730" w:rsidRPr="00712B10" w:rsidRDefault="00766504" w:rsidP="008A7491">
      <w:pPr>
        <w:rPr>
          <w:rFonts w:ascii="Arial" w:eastAsia="新細明體" w:hAnsi="Arial" w:cs="Arial"/>
          <w:iCs/>
          <w:u w:val="single"/>
          <w:lang w:val="en-US" w:eastAsia="zh-TW"/>
        </w:rPr>
      </w:pPr>
      <w:r>
        <w:rPr>
          <w:rFonts w:ascii="Arial" w:eastAsia="新細明體" w:hAnsi="Arial" w:cs="Arial"/>
          <w:iCs/>
          <w:u w:val="single"/>
          <w:lang w:val="en-US" w:eastAsia="zh-TW"/>
        </w:rPr>
        <w:t xml:space="preserve">2.2 </w:t>
      </w:r>
      <w:r w:rsidR="00AD5730" w:rsidRPr="00712B10">
        <w:rPr>
          <w:rFonts w:ascii="Arial" w:eastAsia="新細明體" w:hAnsi="Arial" w:cs="Arial"/>
          <w:iCs/>
          <w:u w:val="single"/>
          <w:lang w:val="en-US" w:eastAsia="zh-TW"/>
        </w:rPr>
        <w:t>NB: connected mode measurement</w:t>
      </w:r>
    </w:p>
    <w:p w14:paraId="5E830005" w14:textId="7F6800A6" w:rsidR="00B27D4E" w:rsidRPr="00712B10" w:rsidRDefault="00AD5730" w:rsidP="008A7491">
      <w:pPr>
        <w:rPr>
          <w:rFonts w:ascii="Arial" w:eastAsia="新細明體" w:hAnsi="Arial" w:cs="Arial"/>
          <w:iCs/>
          <w:lang w:val="en-US" w:eastAsia="zh-TW"/>
        </w:rPr>
      </w:pPr>
      <w:r w:rsidRPr="00712B10">
        <w:rPr>
          <w:rFonts w:ascii="Arial" w:eastAsia="新細明體" w:hAnsi="Arial" w:cs="Arial"/>
          <w:iCs/>
          <w:lang w:val="en-US" w:eastAsia="zh-TW"/>
        </w:rPr>
        <w:t xml:space="preserve">For R18, NB-IoT NTN supports </w:t>
      </w:r>
      <w:proofErr w:type="spellStart"/>
      <w:r w:rsidRPr="00712B10">
        <w:rPr>
          <w:rFonts w:ascii="Arial" w:eastAsia="新細明體" w:hAnsi="Arial" w:cs="Arial"/>
          <w:iCs/>
          <w:lang w:val="en-US" w:eastAsia="zh-TW"/>
        </w:rPr>
        <w:t>neighbour</w:t>
      </w:r>
      <w:proofErr w:type="spellEnd"/>
      <w:r w:rsidRPr="00712B10">
        <w:rPr>
          <w:rFonts w:ascii="Arial" w:eastAsia="新細明體" w:hAnsi="Arial" w:cs="Arial"/>
          <w:iCs/>
          <w:lang w:val="en-US" w:eastAsia="zh-TW"/>
        </w:rPr>
        <w:t xml:space="preserve"> cell measurement in CONNNECTED mode, and the following test cases can be introduced. </w:t>
      </w:r>
    </w:p>
    <w:p w14:paraId="53EDE8AC" w14:textId="4FEC5174" w:rsidR="004F3022" w:rsidRPr="00712B10" w:rsidRDefault="004F3022" w:rsidP="004F3022">
      <w:pPr>
        <w:pStyle w:val="ListParagraph"/>
        <w:ind w:left="480" w:firstLineChars="0" w:firstLine="0"/>
        <w:jc w:val="center"/>
        <w:rPr>
          <w:rFonts w:ascii="Arial" w:eastAsiaTheme="minorEastAsia" w:hAnsi="Arial" w:cs="Arial"/>
          <w:b/>
          <w:lang w:val="en-US" w:eastAsia="zh-CN"/>
        </w:rPr>
      </w:pPr>
      <w:r w:rsidRPr="00712B10">
        <w:rPr>
          <w:rFonts w:ascii="Arial" w:eastAsiaTheme="minorEastAsia" w:hAnsi="Arial" w:cs="Arial"/>
          <w:b/>
          <w:lang w:val="en-US" w:eastAsia="zh-CN"/>
        </w:rPr>
        <w:t xml:space="preserve">Table </w:t>
      </w:r>
      <w:r w:rsidR="00AB1717">
        <w:rPr>
          <w:rFonts w:ascii="Arial" w:eastAsiaTheme="minorEastAsia" w:hAnsi="Arial" w:cs="Arial"/>
          <w:b/>
          <w:lang w:val="en-US" w:eastAsia="zh-CN"/>
        </w:rPr>
        <w:t>3</w:t>
      </w:r>
      <w:r w:rsidRPr="00712B10">
        <w:rPr>
          <w:rFonts w:ascii="Arial" w:eastAsiaTheme="minorEastAsia" w:hAnsi="Arial" w:cs="Arial"/>
          <w:b/>
          <w:lang w:val="en-US" w:eastAsia="zh-CN"/>
        </w:rPr>
        <w:t xml:space="preserve">. </w:t>
      </w:r>
      <w:r w:rsidR="00180FEB" w:rsidRPr="00712B10">
        <w:rPr>
          <w:rFonts w:ascii="Arial" w:eastAsiaTheme="minorEastAsia" w:hAnsi="Arial" w:cs="Arial"/>
          <w:b/>
          <w:lang w:val="en-US" w:eastAsia="zh-CN"/>
        </w:rPr>
        <w:t>Test case for NB-IoT over NTN (A.13)</w:t>
      </w:r>
    </w:p>
    <w:tbl>
      <w:tblPr>
        <w:tblStyle w:val="TableGrid"/>
        <w:tblW w:w="0" w:type="auto"/>
        <w:jc w:val="center"/>
        <w:tblLook w:val="04A0" w:firstRow="1" w:lastRow="0" w:firstColumn="1" w:lastColumn="0" w:noHBand="0" w:noVBand="1"/>
      </w:tblPr>
      <w:tblGrid>
        <w:gridCol w:w="1208"/>
        <w:gridCol w:w="1339"/>
        <w:gridCol w:w="4394"/>
      </w:tblGrid>
      <w:tr w:rsidR="004F3022" w:rsidRPr="00712B10" w14:paraId="2C401FE7" w14:textId="77777777" w:rsidTr="004F3022">
        <w:trPr>
          <w:jc w:val="center"/>
        </w:trPr>
        <w:tc>
          <w:tcPr>
            <w:tcW w:w="1208" w:type="dxa"/>
            <w:vMerge w:val="restart"/>
          </w:tcPr>
          <w:p w14:paraId="4568AEE7" w14:textId="77777777" w:rsidR="004F3022" w:rsidRPr="00712B10" w:rsidRDefault="004F3022" w:rsidP="00715970">
            <w:pPr>
              <w:jc w:val="center"/>
              <w:rPr>
                <w:rFonts w:ascii="Arial" w:eastAsiaTheme="minorEastAsia" w:hAnsi="Arial" w:cs="Arial"/>
                <w:sz w:val="16"/>
                <w:szCs w:val="16"/>
                <w:lang w:val="en-US" w:eastAsia="zh-CN"/>
              </w:rPr>
            </w:pPr>
            <w:r w:rsidRPr="00712B10">
              <w:rPr>
                <w:rFonts w:ascii="Arial" w:eastAsiaTheme="minorEastAsia" w:hAnsi="Arial" w:cs="Arial"/>
                <w:sz w:val="16"/>
                <w:szCs w:val="16"/>
                <w:lang w:eastAsia="zh-CN"/>
              </w:rPr>
              <w:t>Measurement Procedure</w:t>
            </w:r>
          </w:p>
        </w:tc>
        <w:tc>
          <w:tcPr>
            <w:tcW w:w="1339" w:type="dxa"/>
            <w:vMerge w:val="restart"/>
          </w:tcPr>
          <w:p w14:paraId="2582C51E" w14:textId="3E9E612B" w:rsidR="004F3022" w:rsidRPr="00712B10" w:rsidRDefault="004F3022" w:rsidP="00715970">
            <w:pPr>
              <w:rPr>
                <w:rFonts w:ascii="Arial" w:hAnsi="Arial" w:cs="Arial"/>
                <w:sz w:val="16"/>
                <w:szCs w:val="16"/>
              </w:rPr>
            </w:pPr>
            <w:r w:rsidRPr="00712B10">
              <w:rPr>
                <w:rFonts w:ascii="Arial" w:hAnsi="Arial" w:cs="Arial"/>
                <w:sz w:val="16"/>
                <w:szCs w:val="16"/>
              </w:rPr>
              <w:t>neighbour cell measurement in CONNECTED mode</w:t>
            </w:r>
          </w:p>
        </w:tc>
        <w:tc>
          <w:tcPr>
            <w:tcW w:w="4394" w:type="dxa"/>
          </w:tcPr>
          <w:p w14:paraId="713C2ABA" w14:textId="5A345A8D" w:rsidR="004F3022" w:rsidRPr="00712B10" w:rsidRDefault="004F3022" w:rsidP="00715970">
            <w:pPr>
              <w:rPr>
                <w:rFonts w:ascii="Arial" w:eastAsiaTheme="minorEastAsia" w:hAnsi="Arial" w:cs="Arial"/>
                <w:sz w:val="16"/>
                <w:szCs w:val="16"/>
                <w:lang w:eastAsia="zh-CN"/>
              </w:rPr>
            </w:pPr>
            <w:r w:rsidRPr="00712B10">
              <w:rPr>
                <w:rFonts w:ascii="Arial" w:hAnsi="Arial" w:cs="Arial"/>
                <w:sz w:val="16"/>
                <w:szCs w:val="16"/>
              </w:rPr>
              <w:t xml:space="preserve">HD-FDD </w:t>
            </w:r>
            <w:r w:rsidRPr="00712B10">
              <w:rPr>
                <w:rFonts w:ascii="Arial" w:hAnsi="Arial" w:cs="Arial"/>
                <w:b/>
                <w:bCs/>
                <w:sz w:val="16"/>
                <w:szCs w:val="16"/>
              </w:rPr>
              <w:t>Intra</w:t>
            </w:r>
            <w:r w:rsidRPr="00712B10">
              <w:rPr>
                <w:rFonts w:ascii="Arial" w:hAnsi="Arial" w:cs="Arial"/>
                <w:sz w:val="16"/>
                <w:szCs w:val="16"/>
              </w:rPr>
              <w:t>-frequency neighbour cell measurement for UE category NB1 in standalone mode under normal coverage</w:t>
            </w:r>
          </w:p>
        </w:tc>
      </w:tr>
      <w:tr w:rsidR="004F3022" w:rsidRPr="00712B10" w14:paraId="1AEA2388" w14:textId="77777777" w:rsidTr="004F3022">
        <w:trPr>
          <w:jc w:val="center"/>
        </w:trPr>
        <w:tc>
          <w:tcPr>
            <w:tcW w:w="1208" w:type="dxa"/>
            <w:vMerge/>
          </w:tcPr>
          <w:p w14:paraId="33149DFC" w14:textId="77777777" w:rsidR="004F3022" w:rsidRPr="00712B10" w:rsidRDefault="004F3022" w:rsidP="00715970">
            <w:pPr>
              <w:jc w:val="center"/>
              <w:rPr>
                <w:rFonts w:ascii="Arial" w:eastAsiaTheme="minorEastAsia" w:hAnsi="Arial" w:cs="Arial"/>
                <w:sz w:val="16"/>
                <w:szCs w:val="16"/>
                <w:lang w:val="en-US" w:eastAsia="zh-CN"/>
              </w:rPr>
            </w:pPr>
          </w:p>
        </w:tc>
        <w:tc>
          <w:tcPr>
            <w:tcW w:w="1339" w:type="dxa"/>
            <w:vMerge/>
          </w:tcPr>
          <w:p w14:paraId="786E0556" w14:textId="77777777" w:rsidR="004F3022" w:rsidRPr="00712B10" w:rsidRDefault="004F3022" w:rsidP="00715970">
            <w:pPr>
              <w:rPr>
                <w:rFonts w:ascii="Arial" w:hAnsi="Arial" w:cs="Arial"/>
                <w:sz w:val="16"/>
                <w:szCs w:val="16"/>
              </w:rPr>
            </w:pPr>
          </w:p>
        </w:tc>
        <w:tc>
          <w:tcPr>
            <w:tcW w:w="4394" w:type="dxa"/>
          </w:tcPr>
          <w:p w14:paraId="761B932D" w14:textId="24D0C6F9" w:rsidR="004F3022" w:rsidRPr="00712B10" w:rsidRDefault="004F3022" w:rsidP="00715970">
            <w:pPr>
              <w:rPr>
                <w:rFonts w:ascii="Arial" w:hAnsi="Arial" w:cs="Arial"/>
                <w:sz w:val="16"/>
                <w:szCs w:val="16"/>
              </w:rPr>
            </w:pPr>
            <w:r w:rsidRPr="00712B10">
              <w:rPr>
                <w:rFonts w:ascii="Arial" w:hAnsi="Arial" w:cs="Arial"/>
                <w:sz w:val="16"/>
                <w:szCs w:val="16"/>
              </w:rPr>
              <w:t xml:space="preserve">HD-FDD </w:t>
            </w:r>
            <w:r w:rsidRPr="00712B10">
              <w:rPr>
                <w:rFonts w:ascii="Arial" w:hAnsi="Arial" w:cs="Arial"/>
                <w:b/>
                <w:bCs/>
                <w:sz w:val="16"/>
                <w:szCs w:val="16"/>
              </w:rPr>
              <w:t>Inter</w:t>
            </w:r>
            <w:r w:rsidRPr="00712B10">
              <w:rPr>
                <w:rFonts w:ascii="Arial" w:hAnsi="Arial" w:cs="Arial"/>
                <w:sz w:val="16"/>
                <w:szCs w:val="16"/>
              </w:rPr>
              <w:t>-frequency neighbour cell measurement for UE category NB1 in standalone mode under normal coverage</w:t>
            </w:r>
          </w:p>
        </w:tc>
      </w:tr>
    </w:tbl>
    <w:p w14:paraId="712F5040" w14:textId="170A3DBD" w:rsidR="00AD5730" w:rsidRPr="00712B10" w:rsidRDefault="00AD5730" w:rsidP="00AD5730">
      <w:pPr>
        <w:pStyle w:val="Caption"/>
        <w:jc w:val="both"/>
        <w:rPr>
          <w:rFonts w:ascii="Arial" w:hAnsi="Arial" w:cs="Arial"/>
        </w:rPr>
      </w:pPr>
      <w:bookmarkStart w:id="6" w:name="_Ref149829887"/>
      <w:r w:rsidRPr="00712B10">
        <w:rPr>
          <w:rFonts w:ascii="Arial" w:hAnsi="Arial" w:cs="Arial"/>
        </w:rPr>
        <w:t xml:space="preserve">Proposal </w:t>
      </w:r>
      <w:r w:rsidRPr="00712B10">
        <w:rPr>
          <w:rFonts w:ascii="Arial" w:hAnsi="Arial" w:cs="Arial"/>
        </w:rPr>
        <w:fldChar w:fldCharType="begin"/>
      </w:r>
      <w:r w:rsidRPr="00712B10">
        <w:rPr>
          <w:rFonts w:ascii="Arial" w:hAnsi="Arial" w:cs="Arial"/>
        </w:rPr>
        <w:instrText xml:space="preserve"> SEQ Proposal \* ARABIC </w:instrText>
      </w:r>
      <w:r w:rsidRPr="00712B10">
        <w:rPr>
          <w:rFonts w:ascii="Arial" w:hAnsi="Arial" w:cs="Arial"/>
        </w:rPr>
        <w:fldChar w:fldCharType="separate"/>
      </w:r>
      <w:r w:rsidR="00CD0BE8">
        <w:rPr>
          <w:rFonts w:ascii="Arial" w:hAnsi="Arial" w:cs="Arial"/>
          <w:noProof/>
        </w:rPr>
        <w:t>3</w:t>
      </w:r>
      <w:r w:rsidRPr="00712B10">
        <w:rPr>
          <w:rFonts w:ascii="Arial" w:hAnsi="Arial" w:cs="Arial"/>
        </w:rPr>
        <w:fldChar w:fldCharType="end"/>
      </w:r>
      <w:r w:rsidRPr="00712B10">
        <w:rPr>
          <w:rFonts w:ascii="Arial" w:hAnsi="Arial" w:cs="Arial"/>
        </w:rPr>
        <w:t>: For NB-IoT, introduce test cases for neighbour cell measurement in CONNNECTED mode.</w:t>
      </w:r>
      <w:bookmarkEnd w:id="6"/>
    </w:p>
    <w:p w14:paraId="1928F9A5" w14:textId="488708EA" w:rsidR="00B27D4E" w:rsidRPr="00712B10" w:rsidRDefault="00B27D4E" w:rsidP="00DB6E21">
      <w:pPr>
        <w:jc w:val="both"/>
        <w:rPr>
          <w:rFonts w:ascii="Arial" w:eastAsia="新細明體" w:hAnsi="Arial" w:cs="Arial"/>
          <w:iCs/>
          <w:lang w:eastAsia="zh-TW"/>
        </w:rPr>
      </w:pPr>
    </w:p>
    <w:p w14:paraId="20120800" w14:textId="1753E319" w:rsidR="00AD5730" w:rsidRPr="00712B10" w:rsidRDefault="00766504" w:rsidP="00AD5730">
      <w:pPr>
        <w:rPr>
          <w:rFonts w:ascii="Arial" w:eastAsia="新細明體" w:hAnsi="Arial" w:cs="Arial"/>
          <w:iCs/>
          <w:u w:val="single"/>
          <w:lang w:val="en-US" w:eastAsia="zh-TW"/>
        </w:rPr>
      </w:pPr>
      <w:r>
        <w:rPr>
          <w:rFonts w:ascii="Arial" w:eastAsia="新細明體" w:hAnsi="Arial" w:cs="Arial"/>
          <w:iCs/>
          <w:u w:val="single"/>
          <w:lang w:val="en-US" w:eastAsia="zh-TW"/>
        </w:rPr>
        <w:t xml:space="preserve">2.3 </w:t>
      </w:r>
      <w:r w:rsidR="00AD5730" w:rsidRPr="00712B10">
        <w:rPr>
          <w:rFonts w:ascii="Arial" w:eastAsia="新細明體" w:hAnsi="Arial" w:cs="Arial"/>
          <w:iCs/>
          <w:u w:val="single"/>
          <w:lang w:val="en-US" w:eastAsia="zh-TW"/>
        </w:rPr>
        <w:t>Impact on Location and time</w:t>
      </w:r>
      <w:r w:rsidR="0067049D" w:rsidRPr="00712B10">
        <w:rPr>
          <w:rFonts w:ascii="Arial" w:eastAsia="新細明體" w:hAnsi="Arial" w:cs="Arial"/>
          <w:iCs/>
          <w:u w:val="single"/>
          <w:lang w:val="en-US" w:eastAsia="zh-TW"/>
        </w:rPr>
        <w:t>-</w:t>
      </w:r>
      <w:r w:rsidR="00AD5730" w:rsidRPr="00712B10">
        <w:rPr>
          <w:rFonts w:ascii="Arial" w:eastAsia="新細明體" w:hAnsi="Arial" w:cs="Arial"/>
          <w:iCs/>
          <w:u w:val="single"/>
          <w:lang w:val="en-US" w:eastAsia="zh-TW"/>
        </w:rPr>
        <w:t xml:space="preserve">based measurements </w:t>
      </w:r>
    </w:p>
    <w:p w14:paraId="7F6DC355" w14:textId="4756A8FC" w:rsidR="00AD5730" w:rsidRPr="00712B10" w:rsidRDefault="0067049D" w:rsidP="00DB6E21">
      <w:pPr>
        <w:jc w:val="both"/>
        <w:rPr>
          <w:rFonts w:ascii="Arial" w:eastAsia="新細明體" w:hAnsi="Arial" w:cs="Arial"/>
          <w:iCs/>
          <w:lang w:eastAsia="zh-TW"/>
        </w:rPr>
      </w:pPr>
      <w:r w:rsidRPr="00712B10">
        <w:rPr>
          <w:rFonts w:ascii="Arial" w:eastAsia="新細明體" w:hAnsi="Arial" w:cs="Arial"/>
          <w:iCs/>
          <w:lang w:eastAsia="zh-TW"/>
        </w:rPr>
        <w:t>On top of the above test case, time-based and location</w:t>
      </w:r>
      <w:r w:rsidR="001F6A89" w:rsidRPr="00712B10">
        <w:rPr>
          <w:rFonts w:ascii="Arial" w:eastAsia="新細明體" w:hAnsi="Arial" w:cs="Arial"/>
          <w:iCs/>
          <w:lang w:eastAsia="zh-TW"/>
        </w:rPr>
        <w:t>-</w:t>
      </w:r>
      <w:r w:rsidRPr="00712B10">
        <w:rPr>
          <w:rFonts w:ascii="Arial" w:eastAsia="新細明體" w:hAnsi="Arial" w:cs="Arial"/>
          <w:iCs/>
          <w:lang w:eastAsia="zh-TW"/>
        </w:rPr>
        <w:t>based measurement triggering are also supported in IDLE mode, CONN mode.</w:t>
      </w:r>
      <w:r w:rsidR="001F6A89" w:rsidRPr="00712B10">
        <w:rPr>
          <w:rFonts w:ascii="Arial" w:eastAsia="新細明體" w:hAnsi="Arial" w:cs="Arial"/>
          <w:iCs/>
          <w:lang w:eastAsia="zh-TW"/>
        </w:rPr>
        <w:t xml:space="preserve"> </w:t>
      </w:r>
      <w:r w:rsidR="003A5C53">
        <w:rPr>
          <w:rFonts w:ascii="Arial" w:eastAsia="新細明體" w:hAnsi="Arial" w:cs="Arial"/>
          <w:iCs/>
          <w:lang w:eastAsia="zh-TW"/>
        </w:rPr>
        <w:t xml:space="preserve">The NR NTN test cases can be taken as reference. </w:t>
      </w:r>
      <w:r w:rsidR="00180FEB" w:rsidRPr="00712B10">
        <w:rPr>
          <w:rFonts w:ascii="Arial" w:eastAsia="新細明體" w:hAnsi="Arial" w:cs="Arial"/>
          <w:iCs/>
          <w:lang w:eastAsia="zh-TW"/>
        </w:rPr>
        <w:t xml:space="preserve">The potential test case list is provided below for discussion. </w:t>
      </w:r>
      <w:r w:rsidR="00F73FBE" w:rsidRPr="00712B10">
        <w:rPr>
          <w:rFonts w:ascii="Arial" w:eastAsia="新細明體" w:hAnsi="Arial" w:cs="Arial"/>
          <w:iCs/>
          <w:lang w:eastAsia="zh-TW"/>
        </w:rPr>
        <w:t xml:space="preserve">RAN4 can further discuss </w:t>
      </w:r>
      <w:r w:rsidR="00180FEB" w:rsidRPr="00712B10">
        <w:rPr>
          <w:rFonts w:ascii="Arial" w:eastAsia="新細明體" w:hAnsi="Arial" w:cs="Arial"/>
          <w:iCs/>
          <w:lang w:eastAsia="zh-TW"/>
        </w:rPr>
        <w:t>how to reduce the number of tests</w:t>
      </w:r>
      <w:r w:rsidR="00F73FBE" w:rsidRPr="00712B10">
        <w:rPr>
          <w:rFonts w:ascii="Arial" w:eastAsia="新細明體" w:hAnsi="Arial" w:cs="Arial"/>
          <w:iCs/>
          <w:lang w:eastAsia="zh-TW"/>
        </w:rPr>
        <w:t xml:space="preserve"> based on the following list. </w:t>
      </w:r>
    </w:p>
    <w:p w14:paraId="36F87648" w14:textId="77777777" w:rsidR="003A5C53" w:rsidRDefault="003A5C53" w:rsidP="00DB6E21">
      <w:pPr>
        <w:jc w:val="both"/>
        <w:rPr>
          <w:rFonts w:ascii="Arial" w:eastAsia="新細明體" w:hAnsi="Arial" w:cs="Arial"/>
          <w:iCs/>
          <w:lang w:eastAsia="zh-TW"/>
        </w:rPr>
      </w:pPr>
    </w:p>
    <w:tbl>
      <w:tblPr>
        <w:tblW w:w="9105" w:type="dxa"/>
        <w:tblInd w:w="4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05"/>
      </w:tblGrid>
      <w:tr w:rsidR="00B05711" w14:paraId="16E29C9D" w14:textId="77777777" w:rsidTr="00B05711">
        <w:trPr>
          <w:cantSplit/>
        </w:trPr>
        <w:tc>
          <w:tcPr>
            <w:tcW w:w="9101" w:type="dxa"/>
            <w:tcBorders>
              <w:top w:val="single" w:sz="4" w:space="0" w:color="808080"/>
              <w:left w:val="single" w:sz="4" w:space="0" w:color="808080"/>
              <w:bottom w:val="single" w:sz="4" w:space="0" w:color="808080"/>
              <w:right w:val="single" w:sz="4" w:space="0" w:color="808080"/>
            </w:tcBorders>
            <w:hideMark/>
          </w:tcPr>
          <w:p w14:paraId="5BDAD297" w14:textId="77777777" w:rsidR="00B05711" w:rsidRDefault="00B05711">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t-Service</w:t>
            </w:r>
          </w:p>
          <w:p w14:paraId="74CDD148" w14:textId="77777777" w:rsidR="00B05711" w:rsidRDefault="00B05711">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Time information on when </w:t>
            </w:r>
            <w:proofErr w:type="gramStart"/>
            <w:r>
              <w:rPr>
                <w:rFonts w:ascii="Arial" w:eastAsia="Times New Roman" w:hAnsi="Arial"/>
                <w:sz w:val="18"/>
                <w:lang w:eastAsia="ja-JP"/>
              </w:rPr>
              <w:t>a</w:t>
            </w:r>
            <w:proofErr w:type="gramEnd"/>
            <w:r>
              <w:rPr>
                <w:rFonts w:ascii="Arial" w:eastAsia="Times New Roman" w:hAnsi="Arial"/>
                <w:sz w:val="18"/>
                <w:lang w:eastAsia="ja-JP"/>
              </w:rPr>
              <w:t xml:space="preserve"> NTN quasi-Earth fixed cell </w:t>
            </w:r>
            <w:r>
              <w:rPr>
                <w:rFonts w:ascii="Arial" w:eastAsia="Times New Roman" w:hAnsi="Arial"/>
                <w:sz w:val="18"/>
                <w:highlight w:val="cyan"/>
                <w:lang w:eastAsia="ja-JP"/>
              </w:rPr>
              <w:t>is going to stop serving</w:t>
            </w:r>
            <w:r>
              <w:rPr>
                <w:rFonts w:ascii="Arial" w:eastAsia="Times New Roman" w:hAnsi="Arial"/>
                <w:sz w:val="18"/>
                <w:lang w:eastAsia="ja-JP"/>
              </w:rPr>
              <w:t xml:space="preserve"> the area it is currently covering, as specified in TS 36.304 [4].</w:t>
            </w:r>
          </w:p>
        </w:tc>
      </w:tr>
      <w:tr w:rsidR="00B05711" w14:paraId="1BCFABCB" w14:textId="77777777" w:rsidTr="00B05711">
        <w:trPr>
          <w:cantSplit/>
          <w:trHeight w:val="54"/>
        </w:trPr>
        <w:tc>
          <w:tcPr>
            <w:tcW w:w="9101" w:type="dxa"/>
            <w:tcBorders>
              <w:top w:val="single" w:sz="4" w:space="0" w:color="808080"/>
              <w:left w:val="single" w:sz="4" w:space="0" w:color="808080"/>
              <w:bottom w:val="single" w:sz="4" w:space="0" w:color="808080"/>
              <w:right w:val="single" w:sz="4" w:space="0" w:color="808080"/>
            </w:tcBorders>
            <w:hideMark/>
          </w:tcPr>
          <w:p w14:paraId="0E9EE46B" w14:textId="77777777" w:rsidR="00B05711" w:rsidRDefault="00B05711">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t-</w:t>
            </w:r>
            <w:proofErr w:type="spellStart"/>
            <w:r>
              <w:rPr>
                <w:rFonts w:ascii="Arial" w:eastAsia="Times New Roman" w:hAnsi="Arial"/>
                <w:b/>
                <w:bCs/>
                <w:i/>
                <w:iCs/>
                <w:sz w:val="18"/>
                <w:lang w:eastAsia="en-GB"/>
              </w:rPr>
              <w:t>ServiceStartNeigh</w:t>
            </w:r>
            <w:proofErr w:type="spellEnd"/>
          </w:p>
          <w:p w14:paraId="00AD84E3" w14:textId="77777777" w:rsidR="00B05711" w:rsidRDefault="00B05711">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sz w:val="18"/>
                <w:lang w:eastAsia="ja-JP"/>
              </w:rPr>
              <w:t xml:space="preserve">Time information on when an NTN quasi-Earth fixed neighbour cell is </w:t>
            </w:r>
            <w:r>
              <w:rPr>
                <w:rFonts w:ascii="Arial" w:eastAsia="Times New Roman" w:hAnsi="Arial"/>
                <w:sz w:val="18"/>
                <w:highlight w:val="cyan"/>
                <w:lang w:eastAsia="ja-JP"/>
              </w:rPr>
              <w:t>going to start serving</w:t>
            </w:r>
            <w:r>
              <w:rPr>
                <w:rFonts w:ascii="Arial" w:eastAsia="Times New Roman" w:hAnsi="Arial"/>
                <w:sz w:val="18"/>
                <w:lang w:eastAsia="ja-JP"/>
              </w:rPr>
              <w:t xml:space="preserve"> the area covered by the current serving cell.</w:t>
            </w:r>
          </w:p>
        </w:tc>
      </w:tr>
    </w:tbl>
    <w:p w14:paraId="560623E3" w14:textId="77777777" w:rsidR="005C725A" w:rsidRPr="00B05711" w:rsidRDefault="005C725A" w:rsidP="00DB6E21">
      <w:pPr>
        <w:jc w:val="both"/>
        <w:rPr>
          <w:rFonts w:ascii="Arial" w:eastAsia="新細明體" w:hAnsi="Arial" w:cs="Arial"/>
          <w:iCs/>
          <w:lang w:val="en-US" w:eastAsia="zh-TW"/>
        </w:rPr>
      </w:pPr>
    </w:p>
    <w:p w14:paraId="3C127A21" w14:textId="1B1FE1A6" w:rsidR="004F3022" w:rsidRPr="00712B10" w:rsidRDefault="004F3022" w:rsidP="004F3022">
      <w:pPr>
        <w:jc w:val="center"/>
        <w:rPr>
          <w:rFonts w:ascii="Arial" w:eastAsia="新細明體" w:hAnsi="Arial" w:cs="Arial"/>
          <w:iCs/>
          <w:lang w:eastAsia="zh-TW"/>
        </w:rPr>
      </w:pPr>
      <w:r w:rsidRPr="00712B10">
        <w:rPr>
          <w:rFonts w:ascii="Arial" w:eastAsiaTheme="minorEastAsia" w:hAnsi="Arial" w:cs="Arial"/>
          <w:b/>
          <w:lang w:val="en-US" w:eastAsia="zh-CN"/>
        </w:rPr>
        <w:t xml:space="preserve">Table </w:t>
      </w:r>
      <w:r w:rsidR="00AB1717">
        <w:rPr>
          <w:rFonts w:ascii="Arial" w:eastAsiaTheme="minorEastAsia" w:hAnsi="Arial" w:cs="Arial"/>
          <w:b/>
          <w:lang w:val="en-US" w:eastAsia="zh-CN"/>
        </w:rPr>
        <w:t>4</w:t>
      </w:r>
      <w:r w:rsidRPr="00712B10">
        <w:rPr>
          <w:rFonts w:ascii="Arial" w:eastAsiaTheme="minorEastAsia" w:hAnsi="Arial" w:cs="Arial"/>
          <w:b/>
          <w:lang w:val="en-US" w:eastAsia="zh-CN"/>
        </w:rPr>
        <w:t xml:space="preserve">A. </w:t>
      </w:r>
      <w:r w:rsidR="00180FEB" w:rsidRPr="00712B10">
        <w:rPr>
          <w:rFonts w:ascii="Arial" w:eastAsiaTheme="minorEastAsia" w:hAnsi="Arial" w:cs="Arial"/>
          <w:b/>
          <w:lang w:val="en-US" w:eastAsia="zh-CN"/>
        </w:rPr>
        <w:t>Test case for NB-IoT over NTN (A.13)</w:t>
      </w:r>
    </w:p>
    <w:tbl>
      <w:tblPr>
        <w:tblStyle w:val="TableGrid"/>
        <w:tblW w:w="0" w:type="auto"/>
        <w:jc w:val="center"/>
        <w:tblLook w:val="04A0" w:firstRow="1" w:lastRow="0" w:firstColumn="1" w:lastColumn="0" w:noHBand="0" w:noVBand="1"/>
      </w:tblPr>
      <w:tblGrid>
        <w:gridCol w:w="1208"/>
        <w:gridCol w:w="1230"/>
        <w:gridCol w:w="5966"/>
      </w:tblGrid>
      <w:tr w:rsidR="004F3022" w:rsidRPr="00712B10" w14:paraId="7BC757D8" w14:textId="77777777" w:rsidTr="00745C2F">
        <w:trPr>
          <w:jc w:val="center"/>
        </w:trPr>
        <w:tc>
          <w:tcPr>
            <w:tcW w:w="1208" w:type="dxa"/>
            <w:vMerge w:val="restart"/>
            <w:shd w:val="clear" w:color="auto" w:fill="FFFFFF" w:themeFill="background1"/>
          </w:tcPr>
          <w:p w14:paraId="4EA594CE" w14:textId="77777777" w:rsidR="004F3022" w:rsidRPr="00712B10" w:rsidRDefault="004F3022" w:rsidP="004F3022">
            <w:pPr>
              <w:jc w:val="center"/>
              <w:rPr>
                <w:rFonts w:ascii="Arial" w:eastAsiaTheme="minorEastAsia" w:hAnsi="Arial" w:cs="Arial"/>
                <w:sz w:val="16"/>
                <w:szCs w:val="16"/>
                <w:lang w:val="en-US" w:eastAsia="zh-CN"/>
              </w:rPr>
            </w:pPr>
            <w:r w:rsidRPr="00712B10">
              <w:rPr>
                <w:rFonts w:ascii="Arial" w:eastAsiaTheme="minorEastAsia" w:hAnsi="Arial" w:cs="Arial"/>
                <w:sz w:val="16"/>
                <w:szCs w:val="16"/>
                <w:lang w:val="en-US" w:eastAsia="zh-CN"/>
              </w:rPr>
              <w:t>RRC_IDLE state</w:t>
            </w:r>
          </w:p>
        </w:tc>
        <w:tc>
          <w:tcPr>
            <w:tcW w:w="1185" w:type="dxa"/>
            <w:vMerge w:val="restart"/>
            <w:shd w:val="clear" w:color="auto" w:fill="FFFFFF" w:themeFill="background1"/>
          </w:tcPr>
          <w:p w14:paraId="323C351B" w14:textId="77777777" w:rsidR="00FF682F" w:rsidRPr="00712B10" w:rsidRDefault="00FF682F" w:rsidP="00FF682F">
            <w:pPr>
              <w:jc w:val="center"/>
              <w:rPr>
                <w:rFonts w:ascii="Arial" w:hAnsi="Arial" w:cs="Arial"/>
                <w:sz w:val="16"/>
                <w:szCs w:val="16"/>
              </w:rPr>
            </w:pPr>
            <w:r w:rsidRPr="00712B10">
              <w:rPr>
                <w:rFonts w:ascii="Arial" w:hAnsi="Arial" w:cs="Arial"/>
                <w:sz w:val="16"/>
                <w:szCs w:val="16"/>
              </w:rPr>
              <w:t>Cell Re-Selection</w:t>
            </w:r>
          </w:p>
          <w:p w14:paraId="61E2C76A" w14:textId="4ACE2752" w:rsidR="004F3022" w:rsidRPr="00712B10" w:rsidRDefault="00FF682F" w:rsidP="00FF682F">
            <w:pPr>
              <w:jc w:val="center"/>
              <w:rPr>
                <w:rFonts w:ascii="Arial" w:hAnsi="Arial" w:cs="Arial"/>
                <w:sz w:val="16"/>
                <w:szCs w:val="16"/>
              </w:rPr>
            </w:pPr>
            <w:r w:rsidRPr="00712B10">
              <w:rPr>
                <w:rFonts w:ascii="Arial" w:hAnsi="Arial" w:cs="Arial"/>
                <w:sz w:val="16"/>
                <w:szCs w:val="16"/>
              </w:rPr>
              <w:t>(A.13.1.1)</w:t>
            </w:r>
          </w:p>
        </w:tc>
        <w:tc>
          <w:tcPr>
            <w:tcW w:w="5966" w:type="dxa"/>
            <w:shd w:val="clear" w:color="auto" w:fill="FFFFFF" w:themeFill="background1"/>
          </w:tcPr>
          <w:p w14:paraId="54091715" w14:textId="54864ED0" w:rsidR="004F3022" w:rsidRPr="00712B10" w:rsidRDefault="004F3022" w:rsidP="004F3022">
            <w:pPr>
              <w:rPr>
                <w:rFonts w:ascii="Arial" w:eastAsiaTheme="minorEastAsia" w:hAnsi="Arial" w:cs="Arial"/>
                <w:sz w:val="16"/>
                <w:szCs w:val="16"/>
                <w:lang w:eastAsia="zh-CN"/>
              </w:rPr>
            </w:pPr>
            <w:r w:rsidRPr="00712B10">
              <w:rPr>
                <w:rFonts w:ascii="Arial" w:hAnsi="Arial" w:cs="Arial"/>
                <w:sz w:val="16"/>
                <w:szCs w:val="16"/>
              </w:rPr>
              <w:t xml:space="preserve">HD – FDD </w:t>
            </w:r>
            <w:r w:rsidRPr="005C725A">
              <w:rPr>
                <w:rFonts w:ascii="Arial" w:hAnsi="Arial" w:cs="Arial"/>
                <w:b/>
                <w:bCs/>
                <w:sz w:val="16"/>
                <w:szCs w:val="16"/>
              </w:rPr>
              <w:t xml:space="preserve">Intra </w:t>
            </w:r>
            <w:r w:rsidRPr="00712B10">
              <w:rPr>
                <w:rFonts w:ascii="Arial" w:hAnsi="Arial" w:cs="Arial"/>
                <w:sz w:val="16"/>
                <w:szCs w:val="16"/>
              </w:rPr>
              <w:t xml:space="preserve">frequency case for UE Category NB1 in normal coverage, </w:t>
            </w:r>
            <w:r w:rsidRPr="005C725A">
              <w:rPr>
                <w:rFonts w:ascii="Arial" w:hAnsi="Arial" w:cs="Arial"/>
                <w:b/>
                <w:bCs/>
                <w:sz w:val="16"/>
                <w:szCs w:val="16"/>
              </w:rPr>
              <w:t>time</w:t>
            </w:r>
            <w:r w:rsidRPr="00712B10">
              <w:rPr>
                <w:rFonts w:ascii="Arial" w:hAnsi="Arial" w:cs="Arial"/>
                <w:sz w:val="16"/>
                <w:szCs w:val="16"/>
              </w:rPr>
              <w:t>-based triggering</w:t>
            </w:r>
          </w:p>
        </w:tc>
      </w:tr>
      <w:tr w:rsidR="004F3022" w:rsidRPr="00712B10" w14:paraId="34C46ACB" w14:textId="77777777" w:rsidTr="00745C2F">
        <w:trPr>
          <w:jc w:val="center"/>
        </w:trPr>
        <w:tc>
          <w:tcPr>
            <w:tcW w:w="1208" w:type="dxa"/>
            <w:vMerge/>
            <w:shd w:val="clear" w:color="auto" w:fill="FFFFFF" w:themeFill="background1"/>
          </w:tcPr>
          <w:p w14:paraId="2981E3CB" w14:textId="77777777" w:rsidR="004F3022" w:rsidRPr="00712B10" w:rsidRDefault="004F3022" w:rsidP="004F3022">
            <w:pPr>
              <w:jc w:val="center"/>
              <w:rPr>
                <w:rFonts w:ascii="Arial" w:eastAsiaTheme="minorEastAsia" w:hAnsi="Arial" w:cs="Arial"/>
                <w:sz w:val="16"/>
                <w:szCs w:val="16"/>
                <w:lang w:val="en-US" w:eastAsia="zh-CN"/>
              </w:rPr>
            </w:pPr>
          </w:p>
        </w:tc>
        <w:tc>
          <w:tcPr>
            <w:tcW w:w="1185" w:type="dxa"/>
            <w:vMerge/>
            <w:shd w:val="clear" w:color="auto" w:fill="FFFFFF" w:themeFill="background1"/>
          </w:tcPr>
          <w:p w14:paraId="770CB2FE" w14:textId="77777777" w:rsidR="004F3022" w:rsidRPr="00712B10" w:rsidRDefault="004F3022" w:rsidP="004F3022">
            <w:pPr>
              <w:jc w:val="center"/>
              <w:rPr>
                <w:rFonts w:ascii="Arial" w:hAnsi="Arial" w:cs="Arial"/>
                <w:sz w:val="16"/>
                <w:szCs w:val="16"/>
              </w:rPr>
            </w:pPr>
          </w:p>
        </w:tc>
        <w:tc>
          <w:tcPr>
            <w:tcW w:w="5966" w:type="dxa"/>
            <w:shd w:val="clear" w:color="auto" w:fill="FFFFFF" w:themeFill="background1"/>
          </w:tcPr>
          <w:p w14:paraId="3D3BA8B8" w14:textId="34D666F5" w:rsidR="004F3022" w:rsidRPr="00712B10" w:rsidRDefault="004F3022" w:rsidP="004F3022">
            <w:pPr>
              <w:rPr>
                <w:rFonts w:ascii="Arial" w:hAnsi="Arial" w:cs="Arial"/>
                <w:sz w:val="16"/>
                <w:szCs w:val="16"/>
              </w:rPr>
            </w:pPr>
            <w:r w:rsidRPr="00712B10">
              <w:rPr>
                <w:rFonts w:ascii="Arial" w:hAnsi="Arial" w:cs="Arial"/>
                <w:sz w:val="16"/>
                <w:szCs w:val="16"/>
              </w:rPr>
              <w:t xml:space="preserve">HD – FDD </w:t>
            </w:r>
            <w:r w:rsidRPr="005C725A">
              <w:rPr>
                <w:rFonts w:ascii="Arial" w:hAnsi="Arial" w:cs="Arial"/>
                <w:b/>
                <w:bCs/>
                <w:sz w:val="16"/>
                <w:szCs w:val="16"/>
              </w:rPr>
              <w:t>Intra</w:t>
            </w:r>
            <w:r w:rsidRPr="00712B10">
              <w:rPr>
                <w:rFonts w:ascii="Arial" w:hAnsi="Arial" w:cs="Arial"/>
                <w:sz w:val="16"/>
                <w:szCs w:val="16"/>
              </w:rPr>
              <w:t xml:space="preserve"> frequency case for UE Category NB1 in normal coverage, </w:t>
            </w:r>
            <w:r w:rsidRPr="005C725A">
              <w:rPr>
                <w:rFonts w:ascii="Arial" w:hAnsi="Arial" w:cs="Arial"/>
                <w:b/>
                <w:bCs/>
                <w:sz w:val="16"/>
                <w:szCs w:val="16"/>
              </w:rPr>
              <w:t>location</w:t>
            </w:r>
            <w:r w:rsidRPr="00712B10">
              <w:rPr>
                <w:rFonts w:ascii="Arial" w:hAnsi="Arial" w:cs="Arial"/>
                <w:sz w:val="16"/>
                <w:szCs w:val="16"/>
              </w:rPr>
              <w:t>-based triggering</w:t>
            </w:r>
          </w:p>
        </w:tc>
      </w:tr>
      <w:tr w:rsidR="004F3022" w:rsidRPr="00712B10" w14:paraId="624B108E" w14:textId="77777777" w:rsidTr="00745C2F">
        <w:trPr>
          <w:jc w:val="center"/>
        </w:trPr>
        <w:tc>
          <w:tcPr>
            <w:tcW w:w="1208" w:type="dxa"/>
            <w:vMerge/>
            <w:shd w:val="clear" w:color="auto" w:fill="FFFFFF" w:themeFill="background1"/>
          </w:tcPr>
          <w:p w14:paraId="1C10CF29" w14:textId="77777777" w:rsidR="004F3022" w:rsidRPr="00712B10" w:rsidRDefault="004F3022" w:rsidP="004F3022">
            <w:pPr>
              <w:jc w:val="center"/>
              <w:rPr>
                <w:rFonts w:ascii="Arial" w:eastAsiaTheme="minorEastAsia" w:hAnsi="Arial" w:cs="Arial"/>
                <w:sz w:val="16"/>
                <w:szCs w:val="16"/>
                <w:lang w:val="en-US" w:eastAsia="zh-CN"/>
              </w:rPr>
            </w:pPr>
          </w:p>
        </w:tc>
        <w:tc>
          <w:tcPr>
            <w:tcW w:w="1185" w:type="dxa"/>
            <w:vMerge/>
            <w:shd w:val="clear" w:color="auto" w:fill="FFFFFF" w:themeFill="background1"/>
          </w:tcPr>
          <w:p w14:paraId="4BE82B84" w14:textId="77777777" w:rsidR="004F3022" w:rsidRPr="00712B10" w:rsidRDefault="004F3022" w:rsidP="004F3022">
            <w:pPr>
              <w:jc w:val="center"/>
              <w:rPr>
                <w:rFonts w:ascii="Arial" w:hAnsi="Arial" w:cs="Arial"/>
                <w:sz w:val="16"/>
                <w:szCs w:val="16"/>
              </w:rPr>
            </w:pPr>
          </w:p>
        </w:tc>
        <w:tc>
          <w:tcPr>
            <w:tcW w:w="5966" w:type="dxa"/>
            <w:shd w:val="clear" w:color="auto" w:fill="FFFFFF" w:themeFill="background1"/>
          </w:tcPr>
          <w:p w14:paraId="24DA35B4" w14:textId="6D46D227" w:rsidR="004F3022" w:rsidRPr="00712B10" w:rsidRDefault="004F3022" w:rsidP="004F3022">
            <w:pPr>
              <w:rPr>
                <w:rFonts w:ascii="Arial" w:hAnsi="Arial" w:cs="Arial"/>
                <w:sz w:val="16"/>
                <w:szCs w:val="16"/>
              </w:rPr>
            </w:pPr>
            <w:r w:rsidRPr="00712B10">
              <w:rPr>
                <w:rFonts w:ascii="Arial" w:hAnsi="Arial" w:cs="Arial"/>
                <w:sz w:val="16"/>
                <w:szCs w:val="16"/>
              </w:rPr>
              <w:t>HD – FDD Inter frequency case for UE Category NB1 in normal coverage, time-based triggering</w:t>
            </w:r>
          </w:p>
        </w:tc>
      </w:tr>
      <w:tr w:rsidR="004F3022" w:rsidRPr="00712B10" w14:paraId="7CDA56C8" w14:textId="77777777" w:rsidTr="00745C2F">
        <w:trPr>
          <w:jc w:val="center"/>
        </w:trPr>
        <w:tc>
          <w:tcPr>
            <w:tcW w:w="1208" w:type="dxa"/>
            <w:vMerge/>
            <w:shd w:val="clear" w:color="auto" w:fill="FFFFFF" w:themeFill="background1"/>
          </w:tcPr>
          <w:p w14:paraId="74C71371" w14:textId="77777777" w:rsidR="004F3022" w:rsidRPr="00712B10" w:rsidRDefault="004F3022" w:rsidP="004F3022">
            <w:pPr>
              <w:jc w:val="center"/>
              <w:rPr>
                <w:rFonts w:ascii="Arial" w:eastAsiaTheme="minorEastAsia" w:hAnsi="Arial" w:cs="Arial"/>
                <w:sz w:val="16"/>
                <w:szCs w:val="16"/>
                <w:lang w:val="en-US" w:eastAsia="zh-CN"/>
              </w:rPr>
            </w:pPr>
          </w:p>
        </w:tc>
        <w:tc>
          <w:tcPr>
            <w:tcW w:w="1185" w:type="dxa"/>
            <w:vMerge/>
            <w:shd w:val="clear" w:color="auto" w:fill="FFFFFF" w:themeFill="background1"/>
          </w:tcPr>
          <w:p w14:paraId="1441B98F" w14:textId="77777777" w:rsidR="004F3022" w:rsidRPr="00712B10" w:rsidRDefault="004F3022" w:rsidP="004F3022">
            <w:pPr>
              <w:jc w:val="center"/>
              <w:rPr>
                <w:rFonts w:ascii="Arial" w:hAnsi="Arial" w:cs="Arial"/>
                <w:sz w:val="16"/>
                <w:szCs w:val="16"/>
              </w:rPr>
            </w:pPr>
          </w:p>
        </w:tc>
        <w:tc>
          <w:tcPr>
            <w:tcW w:w="5966" w:type="dxa"/>
            <w:shd w:val="clear" w:color="auto" w:fill="FFFFFF" w:themeFill="background1"/>
          </w:tcPr>
          <w:p w14:paraId="38785ED1" w14:textId="6F687AB8" w:rsidR="004F3022" w:rsidRPr="00712B10" w:rsidRDefault="004F3022" w:rsidP="004F3022">
            <w:pPr>
              <w:rPr>
                <w:rFonts w:ascii="Arial" w:hAnsi="Arial" w:cs="Arial"/>
                <w:sz w:val="16"/>
                <w:szCs w:val="16"/>
              </w:rPr>
            </w:pPr>
            <w:r w:rsidRPr="00712B10">
              <w:rPr>
                <w:rFonts w:ascii="Arial" w:hAnsi="Arial" w:cs="Arial"/>
                <w:sz w:val="16"/>
                <w:szCs w:val="16"/>
              </w:rPr>
              <w:t>HD – FDD Inter frequency case for UE Category NB1 in normal coverage, location-based triggering</w:t>
            </w:r>
          </w:p>
        </w:tc>
      </w:tr>
      <w:tr w:rsidR="004F3022" w:rsidRPr="00712B10" w14:paraId="73F206E6" w14:textId="77777777" w:rsidTr="00745C2F">
        <w:tblPrEx>
          <w:jc w:val="left"/>
        </w:tblPrEx>
        <w:tc>
          <w:tcPr>
            <w:tcW w:w="1208" w:type="dxa"/>
            <w:vMerge w:val="restart"/>
          </w:tcPr>
          <w:p w14:paraId="605B7A88" w14:textId="56475DC1" w:rsidR="004F3022" w:rsidRPr="00712B10" w:rsidRDefault="004F3022" w:rsidP="004F3022">
            <w:pPr>
              <w:jc w:val="center"/>
              <w:rPr>
                <w:rFonts w:ascii="Arial" w:eastAsiaTheme="minorEastAsia" w:hAnsi="Arial" w:cs="Arial"/>
                <w:sz w:val="16"/>
                <w:szCs w:val="16"/>
                <w:lang w:val="en-US" w:eastAsia="zh-CN"/>
              </w:rPr>
            </w:pPr>
            <w:r w:rsidRPr="00712B10">
              <w:rPr>
                <w:rFonts w:ascii="Arial" w:eastAsiaTheme="minorEastAsia" w:hAnsi="Arial" w:cs="Arial"/>
                <w:sz w:val="16"/>
                <w:szCs w:val="16"/>
                <w:lang w:eastAsia="zh-CN"/>
              </w:rPr>
              <w:t>Measurement Procedure</w:t>
            </w:r>
          </w:p>
        </w:tc>
        <w:tc>
          <w:tcPr>
            <w:tcW w:w="1185" w:type="dxa"/>
            <w:vMerge w:val="restart"/>
          </w:tcPr>
          <w:p w14:paraId="1E871C44" w14:textId="7C9DA033" w:rsidR="004F3022" w:rsidRPr="00712B10" w:rsidRDefault="004F3022" w:rsidP="004F3022">
            <w:pPr>
              <w:jc w:val="center"/>
              <w:rPr>
                <w:rFonts w:ascii="Arial" w:hAnsi="Arial" w:cs="Arial"/>
                <w:sz w:val="16"/>
                <w:szCs w:val="16"/>
              </w:rPr>
            </w:pPr>
            <w:r w:rsidRPr="00712B10">
              <w:rPr>
                <w:rFonts w:ascii="Arial" w:hAnsi="Arial" w:cs="Arial"/>
                <w:sz w:val="16"/>
                <w:szCs w:val="16"/>
              </w:rPr>
              <w:t>neighbour cell measurement in CONNECTED mode</w:t>
            </w:r>
          </w:p>
        </w:tc>
        <w:tc>
          <w:tcPr>
            <w:tcW w:w="5966" w:type="dxa"/>
          </w:tcPr>
          <w:p w14:paraId="40540FE1" w14:textId="1C053CDB" w:rsidR="004F3022" w:rsidRPr="003A5C53" w:rsidRDefault="003A5C53" w:rsidP="004F3022">
            <w:pPr>
              <w:rPr>
                <w:rFonts w:ascii="Arial" w:eastAsiaTheme="minorEastAsia" w:hAnsi="Arial" w:cs="Arial"/>
                <w:sz w:val="16"/>
                <w:szCs w:val="16"/>
                <w:lang w:eastAsia="zh-CN"/>
              </w:rPr>
            </w:pPr>
            <w:r>
              <w:rPr>
                <w:rFonts w:ascii="Arial" w:hAnsi="Arial" w:cs="Arial"/>
                <w:sz w:val="16"/>
                <w:szCs w:val="16"/>
              </w:rPr>
              <w:t xml:space="preserve">[TBD: </w:t>
            </w:r>
            <w:r w:rsidR="004F3022" w:rsidRPr="003A5C53">
              <w:rPr>
                <w:rFonts w:ascii="Arial" w:hAnsi="Arial" w:cs="Arial"/>
                <w:sz w:val="16"/>
                <w:szCs w:val="16"/>
              </w:rPr>
              <w:t xml:space="preserve">HD-FDD </w:t>
            </w:r>
            <w:r w:rsidR="004F3022" w:rsidRPr="003A5C53">
              <w:rPr>
                <w:rFonts w:ascii="Arial" w:hAnsi="Arial" w:cs="Arial"/>
                <w:b/>
                <w:bCs/>
                <w:sz w:val="16"/>
                <w:szCs w:val="16"/>
              </w:rPr>
              <w:t>Intra</w:t>
            </w:r>
            <w:r w:rsidR="004F3022" w:rsidRPr="003A5C53">
              <w:rPr>
                <w:rFonts w:ascii="Arial" w:hAnsi="Arial" w:cs="Arial"/>
                <w:sz w:val="16"/>
                <w:szCs w:val="16"/>
              </w:rPr>
              <w:t>-frequency neighbour cell measurement for UE category NB1 in standalone mode under normal coverage, time-based triggering</w:t>
            </w:r>
            <w:r>
              <w:rPr>
                <w:rFonts w:ascii="Arial" w:hAnsi="Arial" w:cs="Arial"/>
                <w:sz w:val="16"/>
                <w:szCs w:val="16"/>
              </w:rPr>
              <w:t>]</w:t>
            </w:r>
          </w:p>
        </w:tc>
      </w:tr>
      <w:tr w:rsidR="004F3022" w:rsidRPr="00712B10" w14:paraId="210215DC" w14:textId="77777777" w:rsidTr="00745C2F">
        <w:tblPrEx>
          <w:jc w:val="left"/>
        </w:tblPrEx>
        <w:tc>
          <w:tcPr>
            <w:tcW w:w="1208" w:type="dxa"/>
            <w:vMerge/>
          </w:tcPr>
          <w:p w14:paraId="26FF8F6E" w14:textId="77777777" w:rsidR="004F3022" w:rsidRPr="00712B10" w:rsidRDefault="004F3022" w:rsidP="004F3022">
            <w:pPr>
              <w:jc w:val="center"/>
              <w:rPr>
                <w:rFonts w:ascii="Arial" w:eastAsiaTheme="minorEastAsia" w:hAnsi="Arial" w:cs="Arial"/>
                <w:sz w:val="16"/>
                <w:szCs w:val="16"/>
                <w:lang w:val="en-US" w:eastAsia="zh-CN"/>
              </w:rPr>
            </w:pPr>
          </w:p>
        </w:tc>
        <w:tc>
          <w:tcPr>
            <w:tcW w:w="1185" w:type="dxa"/>
            <w:vMerge/>
          </w:tcPr>
          <w:p w14:paraId="352E3BC3" w14:textId="77777777" w:rsidR="004F3022" w:rsidRPr="00712B10" w:rsidRDefault="004F3022" w:rsidP="004F3022">
            <w:pPr>
              <w:jc w:val="center"/>
              <w:rPr>
                <w:rFonts w:ascii="Arial" w:hAnsi="Arial" w:cs="Arial"/>
                <w:sz w:val="16"/>
                <w:szCs w:val="16"/>
              </w:rPr>
            </w:pPr>
          </w:p>
        </w:tc>
        <w:tc>
          <w:tcPr>
            <w:tcW w:w="5966" w:type="dxa"/>
          </w:tcPr>
          <w:p w14:paraId="49B788A6" w14:textId="25301135" w:rsidR="004F3022" w:rsidRPr="003A5C53" w:rsidRDefault="004F3022" w:rsidP="004F3022">
            <w:pPr>
              <w:rPr>
                <w:rFonts w:ascii="Arial" w:hAnsi="Arial" w:cs="Arial"/>
                <w:sz w:val="16"/>
                <w:szCs w:val="16"/>
              </w:rPr>
            </w:pPr>
            <w:r w:rsidRPr="003A5C53">
              <w:rPr>
                <w:rFonts w:ascii="Arial" w:hAnsi="Arial" w:cs="Arial"/>
                <w:sz w:val="16"/>
                <w:szCs w:val="16"/>
              </w:rPr>
              <w:t xml:space="preserve">HD-FDD </w:t>
            </w:r>
            <w:r w:rsidRPr="003A5C53">
              <w:rPr>
                <w:rFonts w:ascii="Arial" w:hAnsi="Arial" w:cs="Arial"/>
                <w:b/>
                <w:bCs/>
                <w:sz w:val="16"/>
                <w:szCs w:val="16"/>
              </w:rPr>
              <w:t>Intra</w:t>
            </w:r>
            <w:r w:rsidRPr="003A5C53">
              <w:rPr>
                <w:rFonts w:ascii="Arial" w:hAnsi="Arial" w:cs="Arial"/>
                <w:sz w:val="16"/>
                <w:szCs w:val="16"/>
              </w:rPr>
              <w:t>-frequency neighbour cell measurement for UE category NB1 in standalone mode under normal coverage</w:t>
            </w:r>
            <w:r w:rsidR="00180FEB" w:rsidRPr="003A5C53">
              <w:rPr>
                <w:rFonts w:ascii="Arial" w:hAnsi="Arial" w:cs="Arial"/>
                <w:sz w:val="16"/>
                <w:szCs w:val="16"/>
              </w:rPr>
              <w:t>,</w:t>
            </w:r>
            <w:r w:rsidRPr="003A5C53">
              <w:rPr>
                <w:rFonts w:ascii="Arial" w:hAnsi="Arial" w:cs="Arial"/>
                <w:sz w:val="16"/>
                <w:szCs w:val="16"/>
              </w:rPr>
              <w:t xml:space="preserve"> location-based triggering</w:t>
            </w:r>
          </w:p>
        </w:tc>
      </w:tr>
      <w:tr w:rsidR="004F3022" w:rsidRPr="00712B10" w14:paraId="7EE51963" w14:textId="77777777" w:rsidTr="00745C2F">
        <w:tblPrEx>
          <w:jc w:val="left"/>
        </w:tblPrEx>
        <w:tc>
          <w:tcPr>
            <w:tcW w:w="1208" w:type="dxa"/>
            <w:vMerge/>
          </w:tcPr>
          <w:p w14:paraId="680D4C52" w14:textId="77777777" w:rsidR="004F3022" w:rsidRPr="00712B10" w:rsidRDefault="004F3022" w:rsidP="004F3022">
            <w:pPr>
              <w:jc w:val="center"/>
              <w:rPr>
                <w:rFonts w:ascii="Arial" w:eastAsiaTheme="minorEastAsia" w:hAnsi="Arial" w:cs="Arial"/>
                <w:sz w:val="16"/>
                <w:szCs w:val="16"/>
                <w:lang w:val="en-US" w:eastAsia="zh-CN"/>
              </w:rPr>
            </w:pPr>
          </w:p>
        </w:tc>
        <w:tc>
          <w:tcPr>
            <w:tcW w:w="1185" w:type="dxa"/>
            <w:vMerge/>
          </w:tcPr>
          <w:p w14:paraId="6135D6DB" w14:textId="77777777" w:rsidR="004F3022" w:rsidRPr="00712B10" w:rsidRDefault="004F3022" w:rsidP="004F3022">
            <w:pPr>
              <w:jc w:val="center"/>
              <w:rPr>
                <w:rFonts w:ascii="Arial" w:hAnsi="Arial" w:cs="Arial"/>
                <w:sz w:val="16"/>
                <w:szCs w:val="16"/>
              </w:rPr>
            </w:pPr>
          </w:p>
        </w:tc>
        <w:tc>
          <w:tcPr>
            <w:tcW w:w="5966" w:type="dxa"/>
          </w:tcPr>
          <w:p w14:paraId="69806D11" w14:textId="1C67D76B" w:rsidR="004F3022" w:rsidRPr="003A5C53" w:rsidRDefault="003A5C53" w:rsidP="004F3022">
            <w:pPr>
              <w:rPr>
                <w:rFonts w:ascii="Arial" w:hAnsi="Arial" w:cs="Arial"/>
                <w:sz w:val="16"/>
                <w:szCs w:val="16"/>
              </w:rPr>
            </w:pPr>
            <w:r>
              <w:rPr>
                <w:rFonts w:ascii="Arial" w:hAnsi="Arial" w:cs="Arial"/>
                <w:sz w:val="16"/>
                <w:szCs w:val="16"/>
              </w:rPr>
              <w:t xml:space="preserve">[TBD: </w:t>
            </w:r>
            <w:r w:rsidR="004F3022" w:rsidRPr="003A5C53">
              <w:rPr>
                <w:rFonts w:ascii="Arial" w:hAnsi="Arial" w:cs="Arial"/>
                <w:sz w:val="16"/>
                <w:szCs w:val="16"/>
              </w:rPr>
              <w:t xml:space="preserve">HD-FDD </w:t>
            </w:r>
            <w:r w:rsidR="004F3022" w:rsidRPr="003A5C53">
              <w:rPr>
                <w:rFonts w:ascii="Arial" w:hAnsi="Arial" w:cs="Arial"/>
                <w:b/>
                <w:bCs/>
                <w:sz w:val="16"/>
                <w:szCs w:val="16"/>
              </w:rPr>
              <w:t>Inter</w:t>
            </w:r>
            <w:r w:rsidR="004F3022" w:rsidRPr="003A5C53">
              <w:rPr>
                <w:rFonts w:ascii="Arial" w:hAnsi="Arial" w:cs="Arial"/>
                <w:sz w:val="16"/>
                <w:szCs w:val="16"/>
              </w:rPr>
              <w:t>-frequency neighbour cell measurement for UE category NB1 in standalone mode under normal coverage, time-based triggering</w:t>
            </w:r>
            <w:r>
              <w:rPr>
                <w:rFonts w:ascii="Arial" w:hAnsi="Arial" w:cs="Arial"/>
                <w:sz w:val="16"/>
                <w:szCs w:val="16"/>
              </w:rPr>
              <w:t>]</w:t>
            </w:r>
          </w:p>
        </w:tc>
      </w:tr>
      <w:tr w:rsidR="004F3022" w:rsidRPr="00712B10" w14:paraId="181812A3" w14:textId="77777777" w:rsidTr="00745C2F">
        <w:tblPrEx>
          <w:jc w:val="left"/>
        </w:tblPrEx>
        <w:tc>
          <w:tcPr>
            <w:tcW w:w="1208" w:type="dxa"/>
            <w:vMerge/>
          </w:tcPr>
          <w:p w14:paraId="360BE09A" w14:textId="77777777" w:rsidR="004F3022" w:rsidRPr="00712B10" w:rsidRDefault="004F3022" w:rsidP="004F3022">
            <w:pPr>
              <w:jc w:val="center"/>
              <w:rPr>
                <w:rFonts w:ascii="Arial" w:eastAsiaTheme="minorEastAsia" w:hAnsi="Arial" w:cs="Arial"/>
                <w:sz w:val="16"/>
                <w:szCs w:val="16"/>
                <w:lang w:val="en-US" w:eastAsia="zh-CN"/>
              </w:rPr>
            </w:pPr>
          </w:p>
        </w:tc>
        <w:tc>
          <w:tcPr>
            <w:tcW w:w="1185" w:type="dxa"/>
            <w:vMerge/>
          </w:tcPr>
          <w:p w14:paraId="00B454AF" w14:textId="77777777" w:rsidR="004F3022" w:rsidRPr="00712B10" w:rsidRDefault="004F3022" w:rsidP="004F3022">
            <w:pPr>
              <w:jc w:val="center"/>
              <w:rPr>
                <w:rFonts w:ascii="Arial" w:hAnsi="Arial" w:cs="Arial"/>
                <w:sz w:val="16"/>
                <w:szCs w:val="16"/>
              </w:rPr>
            </w:pPr>
          </w:p>
        </w:tc>
        <w:tc>
          <w:tcPr>
            <w:tcW w:w="5966" w:type="dxa"/>
          </w:tcPr>
          <w:p w14:paraId="21215DCC" w14:textId="4010F47F" w:rsidR="004F3022" w:rsidRPr="00712B10" w:rsidRDefault="004F3022" w:rsidP="004F3022">
            <w:pPr>
              <w:rPr>
                <w:rFonts w:ascii="Arial" w:hAnsi="Arial" w:cs="Arial"/>
                <w:sz w:val="16"/>
                <w:szCs w:val="16"/>
              </w:rPr>
            </w:pPr>
            <w:r w:rsidRPr="00712B10">
              <w:rPr>
                <w:rFonts w:ascii="Arial" w:hAnsi="Arial" w:cs="Arial"/>
                <w:sz w:val="16"/>
                <w:szCs w:val="16"/>
              </w:rPr>
              <w:t xml:space="preserve">HD-FDD </w:t>
            </w:r>
            <w:r w:rsidRPr="00712B10">
              <w:rPr>
                <w:rFonts w:ascii="Arial" w:hAnsi="Arial" w:cs="Arial"/>
                <w:b/>
                <w:bCs/>
                <w:sz w:val="16"/>
                <w:szCs w:val="16"/>
              </w:rPr>
              <w:t>Inter</w:t>
            </w:r>
            <w:r w:rsidRPr="00712B10">
              <w:rPr>
                <w:rFonts w:ascii="Arial" w:hAnsi="Arial" w:cs="Arial"/>
                <w:sz w:val="16"/>
                <w:szCs w:val="16"/>
              </w:rPr>
              <w:t>-frequency neighbour cell measurement for UE category NB1 in standalone mode under normal coverage</w:t>
            </w:r>
            <w:r w:rsidR="00180FEB" w:rsidRPr="00712B10">
              <w:rPr>
                <w:rFonts w:ascii="Arial" w:hAnsi="Arial" w:cs="Arial"/>
                <w:sz w:val="16"/>
                <w:szCs w:val="16"/>
              </w:rPr>
              <w:t>,</w:t>
            </w:r>
            <w:r w:rsidRPr="00712B10">
              <w:rPr>
                <w:rFonts w:ascii="Arial" w:hAnsi="Arial" w:cs="Arial"/>
                <w:sz w:val="16"/>
                <w:szCs w:val="16"/>
              </w:rPr>
              <w:t xml:space="preserve"> location-based triggering</w:t>
            </w:r>
          </w:p>
        </w:tc>
      </w:tr>
    </w:tbl>
    <w:p w14:paraId="0E531CC9" w14:textId="76F617E5" w:rsidR="00AD5730" w:rsidRPr="00712B10" w:rsidRDefault="00AD5730" w:rsidP="00DB6E21">
      <w:pPr>
        <w:jc w:val="both"/>
        <w:rPr>
          <w:rFonts w:ascii="Arial" w:eastAsia="新細明體" w:hAnsi="Arial" w:cs="Arial"/>
          <w:iCs/>
          <w:lang w:eastAsia="zh-TW"/>
        </w:rPr>
      </w:pPr>
    </w:p>
    <w:p w14:paraId="63F4969D" w14:textId="3B785E5F" w:rsidR="006C4F3F" w:rsidRPr="00B21EC7" w:rsidRDefault="00F73FBE" w:rsidP="00B21EC7">
      <w:pPr>
        <w:pStyle w:val="Caption"/>
        <w:jc w:val="both"/>
        <w:rPr>
          <w:rFonts w:ascii="Arial" w:hAnsi="Arial" w:cs="Arial"/>
        </w:rPr>
      </w:pPr>
      <w:bookmarkStart w:id="7" w:name="_Ref149829890"/>
      <w:r w:rsidRPr="00712B10">
        <w:rPr>
          <w:rFonts w:ascii="Arial" w:hAnsi="Arial" w:cs="Arial"/>
        </w:rPr>
        <w:t xml:space="preserve">Proposal </w:t>
      </w:r>
      <w:r w:rsidRPr="00712B10">
        <w:rPr>
          <w:rFonts w:ascii="Arial" w:hAnsi="Arial" w:cs="Arial"/>
        </w:rPr>
        <w:fldChar w:fldCharType="begin"/>
      </w:r>
      <w:r w:rsidRPr="00712B10">
        <w:rPr>
          <w:rFonts w:ascii="Arial" w:hAnsi="Arial" w:cs="Arial"/>
        </w:rPr>
        <w:instrText xml:space="preserve"> SEQ Proposal \* ARABIC </w:instrText>
      </w:r>
      <w:r w:rsidRPr="00712B10">
        <w:rPr>
          <w:rFonts w:ascii="Arial" w:hAnsi="Arial" w:cs="Arial"/>
        </w:rPr>
        <w:fldChar w:fldCharType="separate"/>
      </w:r>
      <w:r w:rsidR="00CD0BE8">
        <w:rPr>
          <w:rFonts w:ascii="Arial" w:hAnsi="Arial" w:cs="Arial"/>
          <w:noProof/>
        </w:rPr>
        <w:t>4</w:t>
      </w:r>
      <w:r w:rsidRPr="00712B10">
        <w:rPr>
          <w:rFonts w:ascii="Arial" w:hAnsi="Arial" w:cs="Arial"/>
        </w:rPr>
        <w:fldChar w:fldCharType="end"/>
      </w:r>
      <w:r w:rsidRPr="00712B10">
        <w:rPr>
          <w:rFonts w:ascii="Arial" w:hAnsi="Arial" w:cs="Arial"/>
        </w:rPr>
        <w:t xml:space="preserve">: </w:t>
      </w:r>
      <w:r w:rsidR="001C07D1" w:rsidRPr="00712B10">
        <w:rPr>
          <w:rFonts w:ascii="Arial" w:hAnsi="Arial" w:cs="Arial"/>
        </w:rPr>
        <w:t>RAN4 to f</w:t>
      </w:r>
      <w:r w:rsidRPr="00712B10">
        <w:rPr>
          <w:rFonts w:ascii="Arial" w:hAnsi="Arial" w:cs="Arial"/>
        </w:rPr>
        <w:t xml:space="preserve">urther discuss the test case list </w:t>
      </w:r>
      <w:r w:rsidR="00FF682F" w:rsidRPr="00712B10">
        <w:rPr>
          <w:rFonts w:ascii="Arial" w:hAnsi="Arial" w:cs="Arial"/>
        </w:rPr>
        <w:t xml:space="preserve">and whether and how to </w:t>
      </w:r>
      <w:r w:rsidR="00180FEB" w:rsidRPr="00712B10">
        <w:rPr>
          <w:rFonts w:ascii="Arial" w:hAnsi="Arial" w:cs="Arial"/>
        </w:rPr>
        <w:t>reduce the number of</w:t>
      </w:r>
      <w:r w:rsidR="00FF682F" w:rsidRPr="00712B10">
        <w:rPr>
          <w:rFonts w:ascii="Arial" w:hAnsi="Arial" w:cs="Arial"/>
        </w:rPr>
        <w:t xml:space="preserve"> test cases </w:t>
      </w:r>
      <w:r w:rsidRPr="00712B10">
        <w:rPr>
          <w:rFonts w:ascii="Arial" w:hAnsi="Arial" w:cs="Arial"/>
        </w:rPr>
        <w:t>for time-based / location-based triggering cell reselection, connected mode measurement.</w:t>
      </w:r>
      <w:bookmarkEnd w:id="7"/>
      <w:r w:rsidRPr="00712B10">
        <w:rPr>
          <w:rFonts w:ascii="Arial" w:hAnsi="Arial" w:cs="Arial"/>
        </w:rPr>
        <w:t xml:space="preserve"> </w:t>
      </w:r>
    </w:p>
    <w:p w14:paraId="29041CF6" w14:textId="2897F9A6" w:rsidR="00654356" w:rsidRDefault="00654356" w:rsidP="00654356">
      <w:pPr>
        <w:pStyle w:val="Heading1"/>
        <w:rPr>
          <w:lang w:eastAsia="ja-JP"/>
        </w:rPr>
      </w:pPr>
      <w:r>
        <w:rPr>
          <w:lang w:eastAsia="ja-JP"/>
        </w:rPr>
        <w:t>RRM test case list for eMTC</w:t>
      </w:r>
    </w:p>
    <w:p w14:paraId="172A441F" w14:textId="719D3699" w:rsidR="00E41E0E" w:rsidRDefault="00F705BD" w:rsidP="00B21EC7">
      <w:pPr>
        <w:jc w:val="both"/>
        <w:rPr>
          <w:rFonts w:ascii="Arial" w:eastAsia="新細明體" w:hAnsi="Arial" w:cs="Arial"/>
          <w:iCs/>
          <w:lang w:eastAsia="zh-TW"/>
        </w:rPr>
      </w:pPr>
      <w:r>
        <w:rPr>
          <w:rFonts w:ascii="Arial" w:eastAsia="新細明體" w:hAnsi="Arial" w:cs="Arial"/>
          <w:iCs/>
          <w:lang w:eastAsia="zh-TW"/>
        </w:rPr>
        <w:t>As noted</w:t>
      </w:r>
      <w:r w:rsidR="00863A50" w:rsidRPr="008F00CF">
        <w:rPr>
          <w:rFonts w:ascii="Arial" w:eastAsia="新細明體" w:hAnsi="Arial" w:cs="Arial"/>
          <w:iCs/>
          <w:lang w:eastAsia="zh-TW"/>
        </w:rPr>
        <w:t xml:space="preserve"> in </w:t>
      </w:r>
      <w:r w:rsidR="00B21EC7" w:rsidRPr="008F00CF">
        <w:rPr>
          <w:rFonts w:ascii="Arial" w:eastAsia="新細明體" w:hAnsi="Arial" w:cs="Arial"/>
          <w:iCs/>
          <w:lang w:eastAsia="zh-TW"/>
        </w:rPr>
        <w:t xml:space="preserve">the agreed WF#1 in </w:t>
      </w:r>
      <w:r w:rsidR="00B21EC7" w:rsidRPr="008F00CF">
        <w:rPr>
          <w:rFonts w:ascii="Arial" w:eastAsia="新細明體" w:hAnsi="Arial" w:cs="Arial"/>
          <w:iCs/>
          <w:lang w:eastAsia="zh-TW"/>
        </w:rPr>
        <w:fldChar w:fldCharType="begin"/>
      </w:r>
      <w:r w:rsidR="00B21EC7" w:rsidRPr="008F00CF">
        <w:rPr>
          <w:rFonts w:ascii="Arial" w:eastAsia="新細明體" w:hAnsi="Arial" w:cs="Arial"/>
          <w:iCs/>
          <w:lang w:eastAsia="zh-TW"/>
        </w:rPr>
        <w:instrText xml:space="preserve"> REF _Ref159256381 \r \h  \* MERGEFORMAT </w:instrText>
      </w:r>
      <w:r w:rsidR="00B21EC7" w:rsidRPr="008F00CF">
        <w:rPr>
          <w:rFonts w:ascii="Arial" w:eastAsia="新細明體" w:hAnsi="Arial" w:cs="Arial"/>
          <w:iCs/>
          <w:lang w:eastAsia="zh-TW"/>
        </w:rPr>
      </w:r>
      <w:r w:rsidR="00B21EC7" w:rsidRPr="008F00CF">
        <w:rPr>
          <w:rFonts w:ascii="Arial" w:eastAsia="新細明體" w:hAnsi="Arial" w:cs="Arial"/>
          <w:iCs/>
          <w:lang w:eastAsia="zh-TW"/>
        </w:rPr>
        <w:fldChar w:fldCharType="separate"/>
      </w:r>
      <w:r w:rsidR="00CD0BE8">
        <w:rPr>
          <w:rFonts w:ascii="Arial" w:eastAsia="新細明體" w:hAnsi="Arial" w:cs="Arial"/>
          <w:iCs/>
          <w:lang w:eastAsia="zh-TW"/>
        </w:rPr>
        <w:t>[3]</w:t>
      </w:r>
      <w:r w:rsidR="00B21EC7" w:rsidRPr="008F00CF">
        <w:rPr>
          <w:rFonts w:ascii="Arial" w:eastAsia="新細明體" w:hAnsi="Arial" w:cs="Arial"/>
          <w:iCs/>
          <w:lang w:eastAsia="zh-TW"/>
        </w:rPr>
        <w:fldChar w:fldCharType="end"/>
      </w:r>
      <w:r w:rsidR="00B21EC7" w:rsidRPr="008F00CF">
        <w:rPr>
          <w:rFonts w:ascii="Arial" w:eastAsia="新細明體" w:hAnsi="Arial" w:cs="Arial"/>
          <w:iCs/>
          <w:lang w:eastAsia="zh-TW"/>
        </w:rPr>
        <w:t xml:space="preserve"> and </w:t>
      </w:r>
      <w:r>
        <w:rPr>
          <w:rFonts w:ascii="Arial" w:eastAsia="新細明體" w:hAnsi="Arial" w:cs="Arial"/>
          <w:iCs/>
          <w:lang w:eastAsia="zh-TW"/>
        </w:rPr>
        <w:t xml:space="preserve">the </w:t>
      </w:r>
      <w:r w:rsidR="00B21EC7" w:rsidRPr="008F00CF">
        <w:rPr>
          <w:rFonts w:ascii="Arial" w:eastAsia="新細明體" w:hAnsi="Arial" w:cs="Arial"/>
          <w:iCs/>
          <w:lang w:eastAsia="zh-TW"/>
        </w:rPr>
        <w:t xml:space="preserve">draft </w:t>
      </w:r>
      <w:r>
        <w:rPr>
          <w:rFonts w:ascii="Arial" w:eastAsia="新細明體" w:hAnsi="Arial" w:cs="Arial"/>
          <w:iCs/>
          <w:lang w:eastAsia="zh-TW"/>
        </w:rPr>
        <w:t xml:space="preserve">report of R5#101 </w:t>
      </w:r>
      <w:r w:rsidR="008F00CF" w:rsidRPr="008F00CF">
        <w:rPr>
          <w:rFonts w:ascii="Arial" w:eastAsia="新細明體" w:hAnsi="Arial" w:cs="Arial"/>
          <w:iCs/>
          <w:lang w:eastAsia="zh-TW"/>
        </w:rPr>
        <w:t>meeting</w:t>
      </w:r>
      <w:r w:rsidR="00B21EC7" w:rsidRPr="008F00CF">
        <w:rPr>
          <w:rFonts w:ascii="Arial" w:eastAsia="新細明體" w:hAnsi="Arial" w:cs="Arial"/>
          <w:iCs/>
          <w:lang w:eastAsia="zh-TW"/>
        </w:rPr>
        <w:t xml:space="preserve"> </w:t>
      </w:r>
      <w:r w:rsidR="00B21EC7" w:rsidRPr="008F00CF">
        <w:rPr>
          <w:rFonts w:ascii="Arial" w:eastAsia="新細明體" w:hAnsi="Arial" w:cs="Arial"/>
          <w:iCs/>
          <w:lang w:eastAsia="zh-TW"/>
        </w:rPr>
        <w:fldChar w:fldCharType="begin"/>
      </w:r>
      <w:r w:rsidR="00B21EC7" w:rsidRPr="008F00CF">
        <w:rPr>
          <w:rFonts w:ascii="Arial" w:eastAsia="新細明體" w:hAnsi="Arial" w:cs="Arial"/>
          <w:iCs/>
          <w:lang w:eastAsia="zh-TW"/>
        </w:rPr>
        <w:instrText xml:space="preserve"> REF _Ref159256397 \r \h  \* MERGEFORMAT </w:instrText>
      </w:r>
      <w:r w:rsidR="00B21EC7" w:rsidRPr="008F00CF">
        <w:rPr>
          <w:rFonts w:ascii="Arial" w:eastAsia="新細明體" w:hAnsi="Arial" w:cs="Arial"/>
          <w:iCs/>
          <w:lang w:eastAsia="zh-TW"/>
        </w:rPr>
      </w:r>
      <w:r w:rsidR="00B21EC7" w:rsidRPr="008F00CF">
        <w:rPr>
          <w:rFonts w:ascii="Arial" w:eastAsia="新細明體" w:hAnsi="Arial" w:cs="Arial"/>
          <w:iCs/>
          <w:lang w:eastAsia="zh-TW"/>
        </w:rPr>
        <w:fldChar w:fldCharType="separate"/>
      </w:r>
      <w:r w:rsidR="00CD0BE8">
        <w:rPr>
          <w:rFonts w:ascii="Arial" w:eastAsia="新細明體" w:hAnsi="Arial" w:cs="Arial"/>
          <w:iCs/>
          <w:lang w:eastAsia="zh-TW"/>
        </w:rPr>
        <w:t>[2]</w:t>
      </w:r>
      <w:r w:rsidR="00B21EC7" w:rsidRPr="008F00CF">
        <w:rPr>
          <w:rFonts w:ascii="Arial" w:eastAsia="新細明體" w:hAnsi="Arial" w:cs="Arial"/>
          <w:iCs/>
          <w:lang w:eastAsia="zh-TW"/>
        </w:rPr>
        <w:fldChar w:fldCharType="end"/>
      </w:r>
      <w:r w:rsidR="00B21EC7" w:rsidRPr="008F00CF">
        <w:rPr>
          <w:rFonts w:ascii="Arial" w:eastAsia="新細明體" w:hAnsi="Arial" w:cs="Arial"/>
          <w:iCs/>
          <w:lang w:eastAsia="zh-TW"/>
        </w:rPr>
        <w:t xml:space="preserve">, </w:t>
      </w:r>
      <w:r w:rsidR="00E41E0E">
        <w:rPr>
          <w:rFonts w:ascii="Arial" w:eastAsia="新細明體" w:hAnsi="Arial" w:cs="Arial"/>
          <w:iCs/>
          <w:lang w:eastAsia="zh-TW"/>
        </w:rPr>
        <w:t xml:space="preserve">the </w:t>
      </w:r>
      <w:r w:rsidR="00863A50" w:rsidRPr="008F00CF">
        <w:rPr>
          <w:rFonts w:ascii="Arial" w:eastAsia="新細明體" w:hAnsi="Arial" w:cs="Arial"/>
          <w:iCs/>
          <w:lang w:eastAsia="zh-TW"/>
        </w:rPr>
        <w:t>R5 R18 IoT NTN WI</w:t>
      </w:r>
      <w:r w:rsidR="00E41E0E">
        <w:rPr>
          <w:rFonts w:ascii="Arial" w:eastAsia="新細明體" w:hAnsi="Arial" w:cs="Arial"/>
          <w:iCs/>
          <w:lang w:eastAsia="zh-TW"/>
        </w:rPr>
        <w:t xml:space="preserve"> (i.e. the “baseline” requirement discussed in the previous R4 WI)</w:t>
      </w:r>
      <w:r w:rsidR="00B21EC7" w:rsidRPr="008F00CF">
        <w:rPr>
          <w:rFonts w:ascii="Arial" w:eastAsia="新細明體" w:hAnsi="Arial" w:cs="Arial"/>
          <w:iCs/>
          <w:lang w:eastAsia="zh-TW"/>
        </w:rPr>
        <w:t xml:space="preserve"> </w:t>
      </w:r>
      <w:r w:rsidR="00863A50" w:rsidRPr="008F00CF">
        <w:rPr>
          <w:rFonts w:ascii="Arial" w:eastAsia="新細明體" w:hAnsi="Arial" w:cs="Arial"/>
          <w:iCs/>
          <w:lang w:eastAsia="zh-TW"/>
        </w:rPr>
        <w:t>will mainly focus on NB-IoT NTN</w:t>
      </w:r>
      <w:r w:rsidR="00E41E0E">
        <w:rPr>
          <w:rFonts w:ascii="Arial" w:eastAsia="新細明體" w:hAnsi="Arial" w:cs="Arial"/>
          <w:iCs/>
          <w:lang w:eastAsia="zh-TW"/>
        </w:rPr>
        <w:t xml:space="preserve">  for the RRM test cases in TS 36.521-4 (v18.0.0)</w:t>
      </w:r>
      <w:r w:rsidR="00863A50" w:rsidRPr="008F00CF">
        <w:rPr>
          <w:rFonts w:ascii="Arial" w:eastAsia="新細明體" w:hAnsi="Arial" w:cs="Arial"/>
          <w:iCs/>
          <w:lang w:eastAsia="zh-TW"/>
        </w:rPr>
        <w:t>, and once there is clear industry commercialization deployment plan for eMTC NTN in the future, eMTC NTN could be well covered and polished in the future released versions for TS 36.521-4</w:t>
      </w:r>
      <w:r w:rsidR="00B21EC7" w:rsidRPr="008F00CF">
        <w:rPr>
          <w:rFonts w:ascii="Arial" w:eastAsia="新細明體" w:hAnsi="Arial" w:cs="Arial"/>
          <w:iCs/>
          <w:lang w:eastAsia="zh-TW"/>
        </w:rPr>
        <w:t>. Thus, for</w:t>
      </w:r>
      <w:r w:rsidR="00E41E0E">
        <w:rPr>
          <w:rFonts w:ascii="Arial" w:eastAsia="新細明體" w:hAnsi="Arial" w:cs="Arial"/>
          <w:iCs/>
          <w:lang w:eastAsia="zh-TW"/>
        </w:rPr>
        <w:t xml:space="preserve"> the</w:t>
      </w:r>
      <w:r w:rsidR="00B21EC7" w:rsidRPr="008F00CF">
        <w:rPr>
          <w:rFonts w:ascii="Arial" w:eastAsia="新細明體" w:hAnsi="Arial" w:cs="Arial"/>
          <w:iCs/>
          <w:lang w:eastAsia="zh-TW"/>
        </w:rPr>
        <w:t xml:space="preserve"> R4 RRM</w:t>
      </w:r>
      <w:r w:rsidR="00E41E0E">
        <w:rPr>
          <w:rFonts w:ascii="Arial" w:eastAsia="新細明體" w:hAnsi="Arial" w:cs="Arial"/>
          <w:iCs/>
          <w:lang w:eastAsia="zh-TW"/>
        </w:rPr>
        <w:t xml:space="preserve"> concerning</w:t>
      </w:r>
      <w:r w:rsidR="00B21EC7" w:rsidRPr="008F00CF">
        <w:rPr>
          <w:rFonts w:ascii="Arial" w:eastAsia="新細明體" w:hAnsi="Arial" w:cs="Arial"/>
          <w:iCs/>
          <w:lang w:eastAsia="zh-TW"/>
        </w:rPr>
        <w:t xml:space="preserve"> R18 IoT NTN </w:t>
      </w:r>
      <w:proofErr w:type="spellStart"/>
      <w:r w:rsidR="00B21EC7" w:rsidRPr="008F00CF">
        <w:rPr>
          <w:rFonts w:ascii="Arial" w:eastAsia="新細明體" w:hAnsi="Arial" w:cs="Arial"/>
          <w:iCs/>
          <w:lang w:eastAsia="zh-TW"/>
        </w:rPr>
        <w:t>enh</w:t>
      </w:r>
      <w:proofErr w:type="spellEnd"/>
      <w:r w:rsidR="00E41E0E">
        <w:rPr>
          <w:rFonts w:ascii="Arial" w:eastAsia="新細明體" w:hAnsi="Arial" w:cs="Arial"/>
          <w:iCs/>
          <w:lang w:eastAsia="zh-TW"/>
        </w:rPr>
        <w:t xml:space="preserve"> WI</w:t>
      </w:r>
      <w:r w:rsidR="00B21EC7" w:rsidRPr="008F00CF">
        <w:rPr>
          <w:rFonts w:ascii="Arial" w:eastAsia="新細明體" w:hAnsi="Arial" w:cs="Arial"/>
          <w:iCs/>
          <w:lang w:eastAsia="zh-TW"/>
        </w:rPr>
        <w:t>,</w:t>
      </w:r>
      <w:r w:rsidR="00E41E0E">
        <w:rPr>
          <w:rFonts w:ascii="Arial" w:eastAsia="新細明體" w:hAnsi="Arial" w:cs="Arial"/>
          <w:iCs/>
          <w:lang w:eastAsia="zh-TW"/>
        </w:rPr>
        <w:t xml:space="preserve"> it is recommended to follow the same principle. </w:t>
      </w:r>
      <w:r w:rsidR="00E41E0E" w:rsidRPr="00E41E0E">
        <w:rPr>
          <w:rFonts w:ascii="Arial" w:eastAsia="新細明體" w:hAnsi="Arial" w:cs="Arial"/>
          <w:iCs/>
          <w:lang w:eastAsia="zh-TW"/>
        </w:rPr>
        <w:t xml:space="preserve">This will prevent an excessive focus on enhancement test cases </w:t>
      </w:r>
      <w:r w:rsidR="00E41E0E">
        <w:rPr>
          <w:rFonts w:ascii="Arial" w:eastAsia="新細明體" w:hAnsi="Arial" w:cs="Arial"/>
          <w:iCs/>
          <w:lang w:eastAsia="zh-TW"/>
        </w:rPr>
        <w:t xml:space="preserve">for </w:t>
      </w:r>
      <w:proofErr w:type="spellStart"/>
      <w:r w:rsidR="00E41E0E">
        <w:rPr>
          <w:rFonts w:ascii="Arial" w:eastAsia="新細明體" w:hAnsi="Arial" w:cs="Arial"/>
          <w:iCs/>
          <w:lang w:eastAsia="zh-TW"/>
        </w:rPr>
        <w:t>eMTC</w:t>
      </w:r>
      <w:proofErr w:type="spellEnd"/>
      <w:r w:rsidR="00E41E0E">
        <w:rPr>
          <w:rFonts w:ascii="Arial" w:eastAsia="新細明體" w:hAnsi="Arial" w:cs="Arial"/>
          <w:iCs/>
          <w:lang w:eastAsia="zh-TW"/>
        </w:rPr>
        <w:t xml:space="preserve"> </w:t>
      </w:r>
      <w:r w:rsidR="00E41E0E" w:rsidRPr="00E41E0E">
        <w:rPr>
          <w:rFonts w:ascii="Arial" w:eastAsia="新細明體" w:hAnsi="Arial" w:cs="Arial"/>
          <w:iCs/>
          <w:lang w:eastAsia="zh-TW"/>
        </w:rPr>
        <w:t>in the absence of established baseline test cases as defined in R5.</w:t>
      </w:r>
    </w:p>
    <w:p w14:paraId="5CA17650" w14:textId="582CC954" w:rsidR="00B21EC7" w:rsidRDefault="00B21EC7" w:rsidP="00B21EC7">
      <w:pPr>
        <w:pStyle w:val="Caption"/>
        <w:jc w:val="both"/>
        <w:rPr>
          <w:rFonts w:ascii="Arial" w:hAnsi="Arial" w:cs="Arial"/>
        </w:rPr>
      </w:pPr>
      <w:bookmarkStart w:id="8" w:name="_Ref159256854"/>
      <w:r w:rsidRPr="00B21EC7">
        <w:rPr>
          <w:rFonts w:ascii="Arial" w:hAnsi="Arial" w:cs="Arial"/>
        </w:rPr>
        <w:t xml:space="preserve">Observation </w:t>
      </w:r>
      <w:r w:rsidRPr="00B21EC7">
        <w:rPr>
          <w:rFonts w:ascii="Arial" w:hAnsi="Arial" w:cs="Arial"/>
        </w:rPr>
        <w:fldChar w:fldCharType="begin"/>
      </w:r>
      <w:r w:rsidRPr="00B21EC7">
        <w:rPr>
          <w:rFonts w:ascii="Arial" w:hAnsi="Arial" w:cs="Arial"/>
        </w:rPr>
        <w:instrText xml:space="preserve"> SEQ Observation \* ARABIC </w:instrText>
      </w:r>
      <w:r w:rsidRPr="00B21EC7">
        <w:rPr>
          <w:rFonts w:ascii="Arial" w:hAnsi="Arial" w:cs="Arial"/>
        </w:rPr>
        <w:fldChar w:fldCharType="separate"/>
      </w:r>
      <w:r w:rsidR="00CD0BE8">
        <w:rPr>
          <w:rFonts w:ascii="Arial" w:hAnsi="Arial" w:cs="Arial"/>
          <w:noProof/>
        </w:rPr>
        <w:t>1</w:t>
      </w:r>
      <w:r w:rsidRPr="00B21EC7">
        <w:rPr>
          <w:rFonts w:ascii="Arial" w:hAnsi="Arial" w:cs="Arial"/>
        </w:rPr>
        <w:fldChar w:fldCharType="end"/>
      </w:r>
      <w:r w:rsidRPr="00B21EC7">
        <w:rPr>
          <w:rFonts w:ascii="Arial" w:hAnsi="Arial" w:cs="Arial"/>
        </w:rPr>
        <w:t xml:space="preserve">: </w:t>
      </w:r>
      <w:r>
        <w:rPr>
          <w:rFonts w:ascii="Arial" w:hAnsi="Arial" w:cs="Arial"/>
        </w:rPr>
        <w:t xml:space="preserve">R5 RRM test cases in R18 IoT NTN will </w:t>
      </w:r>
      <w:r w:rsidRPr="00B21EC7">
        <w:rPr>
          <w:rFonts w:ascii="Arial" w:hAnsi="Arial" w:cs="Arial"/>
        </w:rPr>
        <w:t>mainly focus on NB-IoT NTN</w:t>
      </w:r>
      <w:r>
        <w:rPr>
          <w:rFonts w:ascii="Arial" w:hAnsi="Arial" w:cs="Arial"/>
        </w:rPr>
        <w:t>.</w:t>
      </w:r>
      <w:bookmarkEnd w:id="8"/>
    </w:p>
    <w:p w14:paraId="445A9DD9" w14:textId="6F985951" w:rsidR="00654356" w:rsidRPr="00B21EC7" w:rsidRDefault="00B21EC7" w:rsidP="00B21EC7">
      <w:pPr>
        <w:pStyle w:val="Caption"/>
        <w:jc w:val="both"/>
      </w:pPr>
      <w:bookmarkStart w:id="9" w:name="_Ref159256773"/>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CD0BE8">
        <w:rPr>
          <w:rFonts w:ascii="Arial" w:hAnsi="Arial" w:cs="Arial"/>
          <w:noProof/>
        </w:rPr>
        <w:t>5</w:t>
      </w:r>
      <w:r>
        <w:fldChar w:fldCharType="end"/>
      </w:r>
      <w:r>
        <w:rPr>
          <w:rFonts w:ascii="Arial" w:hAnsi="Arial" w:cs="Arial"/>
        </w:rPr>
        <w:t>: T</w:t>
      </w:r>
      <w:r w:rsidRPr="00B21EC7">
        <w:rPr>
          <w:rFonts w:ascii="Arial" w:hAnsi="Arial" w:cs="Arial"/>
        </w:rPr>
        <w:t xml:space="preserve">he </w:t>
      </w:r>
      <w:r>
        <w:rPr>
          <w:rFonts w:ascii="Arial" w:hAnsi="Arial" w:cs="Arial"/>
        </w:rPr>
        <w:t xml:space="preserve">R4 </w:t>
      </w:r>
      <w:r w:rsidRPr="00B21EC7">
        <w:rPr>
          <w:rFonts w:ascii="Arial" w:hAnsi="Arial" w:cs="Arial"/>
        </w:rPr>
        <w:t>RRM test cases</w:t>
      </w:r>
      <w:r>
        <w:rPr>
          <w:rFonts w:ascii="Arial" w:hAnsi="Arial" w:cs="Arial"/>
        </w:rPr>
        <w:t xml:space="preserve"> for R18 IoT NTN </w:t>
      </w:r>
      <w:proofErr w:type="spellStart"/>
      <w:r>
        <w:rPr>
          <w:rFonts w:ascii="Arial" w:hAnsi="Arial" w:cs="Arial"/>
        </w:rPr>
        <w:t>enh</w:t>
      </w:r>
      <w:proofErr w:type="spellEnd"/>
      <w:r>
        <w:rPr>
          <w:rFonts w:ascii="Arial" w:hAnsi="Arial" w:cs="Arial"/>
        </w:rPr>
        <w:t xml:space="preserve"> </w:t>
      </w:r>
      <w:r w:rsidR="00E41E0E">
        <w:rPr>
          <w:rFonts w:ascii="Arial" w:hAnsi="Arial" w:cs="Arial"/>
        </w:rPr>
        <w:t xml:space="preserve">WI </w:t>
      </w:r>
      <w:r>
        <w:rPr>
          <w:rFonts w:ascii="Arial" w:hAnsi="Arial" w:cs="Arial"/>
        </w:rPr>
        <w:t>in</w:t>
      </w:r>
      <w:r w:rsidRPr="00B21EC7">
        <w:rPr>
          <w:rFonts w:ascii="Arial" w:hAnsi="Arial" w:cs="Arial"/>
        </w:rPr>
        <w:t xml:space="preserve"> TS 36.</w:t>
      </w:r>
      <w:r>
        <w:rPr>
          <w:rFonts w:ascii="Arial" w:hAnsi="Arial" w:cs="Arial"/>
        </w:rPr>
        <w:t xml:space="preserve">133 </w:t>
      </w:r>
      <w:r w:rsidRPr="00B21EC7">
        <w:rPr>
          <w:rFonts w:ascii="Arial" w:hAnsi="Arial" w:cs="Arial"/>
        </w:rPr>
        <w:t xml:space="preserve">will mainly focus on NB-IoT NTN, and once there is clear industry commercialization deployment plan for </w:t>
      </w:r>
      <w:proofErr w:type="spellStart"/>
      <w:r w:rsidRPr="00B21EC7">
        <w:rPr>
          <w:rFonts w:ascii="Arial" w:hAnsi="Arial" w:cs="Arial"/>
        </w:rPr>
        <w:t>eMTC</w:t>
      </w:r>
      <w:proofErr w:type="spellEnd"/>
      <w:r w:rsidRPr="00B21EC7">
        <w:rPr>
          <w:rFonts w:ascii="Arial" w:hAnsi="Arial" w:cs="Arial"/>
        </w:rPr>
        <w:t xml:space="preserve"> NTN in the future, </w:t>
      </w:r>
      <w:proofErr w:type="spellStart"/>
      <w:r w:rsidRPr="00B21EC7">
        <w:rPr>
          <w:rFonts w:ascii="Arial" w:hAnsi="Arial" w:cs="Arial"/>
        </w:rPr>
        <w:t>eMTC</w:t>
      </w:r>
      <w:proofErr w:type="spellEnd"/>
      <w:r w:rsidRPr="00B21EC7">
        <w:rPr>
          <w:rFonts w:ascii="Arial" w:hAnsi="Arial" w:cs="Arial"/>
        </w:rPr>
        <w:t xml:space="preserve"> NTN could be well covered and polished in the future released versions for TS 36.</w:t>
      </w:r>
      <w:r>
        <w:rPr>
          <w:rFonts w:ascii="Arial" w:hAnsi="Arial" w:cs="Arial"/>
        </w:rPr>
        <w:t>133</w:t>
      </w:r>
      <w:r w:rsidRPr="00B21EC7">
        <w:rPr>
          <w:rFonts w:ascii="Arial" w:hAnsi="Arial" w:cs="Arial"/>
        </w:rPr>
        <w:t>.</w:t>
      </w:r>
      <w:bookmarkEnd w:id="9"/>
      <w:r w:rsidRPr="00B21EC7">
        <w:rPr>
          <w:rFonts w:ascii="Arial" w:hAnsi="Arial" w:cs="Arial"/>
        </w:rPr>
        <w:t xml:space="preserve"> </w:t>
      </w:r>
    </w:p>
    <w:p w14:paraId="23D9CD72" w14:textId="78D26A55" w:rsidR="006C4F3F" w:rsidRDefault="006C4F3F" w:rsidP="006C4F3F">
      <w:pPr>
        <w:pStyle w:val="Heading1"/>
        <w:rPr>
          <w:lang w:eastAsia="ja-JP"/>
        </w:rPr>
      </w:pPr>
      <w:r w:rsidRPr="006C4F3F">
        <w:rPr>
          <w:rFonts w:hint="eastAsia"/>
          <w:lang w:eastAsia="ja-JP"/>
        </w:rPr>
        <w:t>W</w:t>
      </w:r>
      <w:r>
        <w:rPr>
          <w:lang w:eastAsia="ja-JP"/>
        </w:rPr>
        <w:t>ork s</w:t>
      </w:r>
      <w:r w:rsidR="00F775D0">
        <w:rPr>
          <w:lang w:eastAsia="ja-JP"/>
        </w:rPr>
        <w:t>p</w:t>
      </w:r>
      <w:r>
        <w:rPr>
          <w:lang w:eastAsia="ja-JP"/>
        </w:rPr>
        <w:t xml:space="preserve">lit on Test cases </w:t>
      </w:r>
    </w:p>
    <w:p w14:paraId="59F374ED" w14:textId="6C1BC066" w:rsidR="006C4F3F" w:rsidRDefault="00654356" w:rsidP="006C4F3F">
      <w:pPr>
        <w:rPr>
          <w:lang w:val="sv-SE"/>
        </w:rPr>
      </w:pPr>
      <w:r>
        <w:rPr>
          <w:lang w:val="sv-SE"/>
        </w:rPr>
        <w:t>The below Work Split draft is proposed for discussion</w:t>
      </w:r>
    </w:p>
    <w:tbl>
      <w:tblPr>
        <w:tblStyle w:val="TableGrid"/>
        <w:tblW w:w="0" w:type="auto"/>
        <w:jc w:val="center"/>
        <w:tblLook w:val="04A0" w:firstRow="1" w:lastRow="0" w:firstColumn="1" w:lastColumn="0" w:noHBand="0" w:noVBand="1"/>
      </w:tblPr>
      <w:tblGrid>
        <w:gridCol w:w="1167"/>
        <w:gridCol w:w="5222"/>
        <w:gridCol w:w="1092"/>
        <w:gridCol w:w="1091"/>
      </w:tblGrid>
      <w:tr w:rsidR="001D41A5" w14:paraId="1B11FD3E" w14:textId="7A627801" w:rsidTr="001D41A5">
        <w:trPr>
          <w:jc w:val="center"/>
        </w:trPr>
        <w:tc>
          <w:tcPr>
            <w:tcW w:w="1167" w:type="dxa"/>
            <w:tcBorders>
              <w:top w:val="single" w:sz="4" w:space="0" w:color="auto"/>
              <w:left w:val="single" w:sz="4" w:space="0" w:color="auto"/>
              <w:bottom w:val="single" w:sz="4" w:space="0" w:color="auto"/>
              <w:right w:val="single" w:sz="4" w:space="0" w:color="auto"/>
            </w:tcBorders>
          </w:tcPr>
          <w:p w14:paraId="3013B36A" w14:textId="77777777" w:rsidR="001D41A5" w:rsidRDefault="001D41A5">
            <w:pPr>
              <w:jc w:val="both"/>
              <w:rPr>
                <w:rFonts w:eastAsia="MS Mincho"/>
                <w:b/>
                <w:sz w:val="16"/>
                <w:szCs w:val="16"/>
                <w:lang w:eastAsia="zh-CN"/>
              </w:rPr>
            </w:pPr>
          </w:p>
        </w:tc>
        <w:tc>
          <w:tcPr>
            <w:tcW w:w="5222" w:type="dxa"/>
            <w:tcBorders>
              <w:top w:val="single" w:sz="4" w:space="0" w:color="auto"/>
              <w:left w:val="single" w:sz="4" w:space="0" w:color="auto"/>
              <w:bottom w:val="single" w:sz="4" w:space="0" w:color="auto"/>
              <w:right w:val="single" w:sz="4" w:space="0" w:color="auto"/>
            </w:tcBorders>
            <w:hideMark/>
          </w:tcPr>
          <w:p w14:paraId="212D31EC" w14:textId="15887C42" w:rsidR="001D41A5" w:rsidRDefault="001D41A5">
            <w:pPr>
              <w:jc w:val="both"/>
              <w:rPr>
                <w:rFonts w:eastAsia="MS Mincho"/>
                <w:b/>
                <w:sz w:val="16"/>
                <w:szCs w:val="16"/>
                <w:lang w:eastAsia="zh-CN"/>
              </w:rPr>
            </w:pPr>
            <w:r>
              <w:rPr>
                <w:rFonts w:eastAsia="MS Mincho"/>
                <w:b/>
                <w:sz w:val="16"/>
                <w:szCs w:val="16"/>
                <w:lang w:eastAsia="zh-CN"/>
              </w:rPr>
              <w:t xml:space="preserve">Requirements </w:t>
            </w:r>
          </w:p>
        </w:tc>
        <w:tc>
          <w:tcPr>
            <w:tcW w:w="1092" w:type="dxa"/>
            <w:tcBorders>
              <w:top w:val="single" w:sz="4" w:space="0" w:color="auto"/>
              <w:left w:val="single" w:sz="4" w:space="0" w:color="auto"/>
              <w:bottom w:val="single" w:sz="4" w:space="0" w:color="auto"/>
              <w:right w:val="single" w:sz="4" w:space="0" w:color="auto"/>
            </w:tcBorders>
            <w:hideMark/>
          </w:tcPr>
          <w:p w14:paraId="5DE0FB35" w14:textId="77777777" w:rsidR="001D41A5" w:rsidRDefault="001D41A5">
            <w:pPr>
              <w:jc w:val="both"/>
              <w:rPr>
                <w:rFonts w:eastAsia="MS Mincho"/>
                <w:b/>
                <w:sz w:val="16"/>
                <w:szCs w:val="16"/>
                <w:lang w:eastAsia="zh-CN"/>
              </w:rPr>
            </w:pPr>
            <w:r>
              <w:rPr>
                <w:rFonts w:eastAsia="MS Mincho"/>
                <w:b/>
                <w:sz w:val="16"/>
                <w:szCs w:val="16"/>
                <w:lang w:eastAsia="zh-CN"/>
              </w:rPr>
              <w:t>NB/</w:t>
            </w:r>
            <w:proofErr w:type="spellStart"/>
            <w:r>
              <w:rPr>
                <w:rFonts w:eastAsia="MS Mincho"/>
                <w:b/>
                <w:sz w:val="16"/>
                <w:szCs w:val="16"/>
                <w:lang w:eastAsia="zh-CN"/>
              </w:rPr>
              <w:t>eMTC</w:t>
            </w:r>
            <w:proofErr w:type="spellEnd"/>
          </w:p>
        </w:tc>
        <w:tc>
          <w:tcPr>
            <w:tcW w:w="1091" w:type="dxa"/>
            <w:tcBorders>
              <w:top w:val="single" w:sz="4" w:space="0" w:color="auto"/>
              <w:left w:val="single" w:sz="4" w:space="0" w:color="auto"/>
              <w:bottom w:val="single" w:sz="4" w:space="0" w:color="auto"/>
              <w:right w:val="single" w:sz="4" w:space="0" w:color="auto"/>
            </w:tcBorders>
          </w:tcPr>
          <w:p w14:paraId="7EF03D9C" w14:textId="2EBF0B4A" w:rsidR="001D41A5" w:rsidRDefault="001D41A5" w:rsidP="00AB1717">
            <w:pPr>
              <w:jc w:val="both"/>
              <w:rPr>
                <w:rFonts w:eastAsia="MS Mincho"/>
                <w:b/>
                <w:sz w:val="16"/>
                <w:szCs w:val="16"/>
                <w:lang w:eastAsia="zh-TW"/>
              </w:rPr>
            </w:pPr>
            <w:r w:rsidRPr="00AB1717">
              <w:rPr>
                <w:rFonts w:eastAsia="MS Mincho" w:hint="eastAsia"/>
                <w:b/>
                <w:sz w:val="16"/>
                <w:szCs w:val="16"/>
                <w:lang w:eastAsia="zh-CN"/>
              </w:rPr>
              <w:t>Vo</w:t>
            </w:r>
            <w:r w:rsidRPr="00AB1717">
              <w:rPr>
                <w:rFonts w:eastAsia="MS Mincho"/>
                <w:b/>
                <w:sz w:val="16"/>
                <w:szCs w:val="16"/>
                <w:lang w:eastAsia="zh-CN"/>
              </w:rPr>
              <w:t>lunteer</w:t>
            </w:r>
          </w:p>
          <w:p w14:paraId="2EA2C3BD" w14:textId="77777777" w:rsidR="001D41A5" w:rsidRDefault="001D41A5">
            <w:pPr>
              <w:jc w:val="both"/>
              <w:rPr>
                <w:rFonts w:eastAsia="MS Mincho"/>
                <w:b/>
                <w:sz w:val="16"/>
                <w:szCs w:val="16"/>
                <w:lang w:eastAsia="zh-CN"/>
              </w:rPr>
            </w:pPr>
          </w:p>
        </w:tc>
      </w:tr>
      <w:tr w:rsidR="00654356" w14:paraId="547D1FFD" w14:textId="77777777" w:rsidTr="00654356">
        <w:trPr>
          <w:jc w:val="center"/>
        </w:trPr>
        <w:tc>
          <w:tcPr>
            <w:tcW w:w="1167" w:type="dxa"/>
            <w:tcBorders>
              <w:top w:val="single" w:sz="4" w:space="0" w:color="auto"/>
              <w:left w:val="single" w:sz="4" w:space="0" w:color="auto"/>
              <w:right w:val="single" w:sz="4" w:space="0" w:color="auto"/>
            </w:tcBorders>
          </w:tcPr>
          <w:p w14:paraId="33C328AF" w14:textId="46C2AC4B" w:rsidR="00654356" w:rsidRDefault="00654356" w:rsidP="00654356">
            <w:pPr>
              <w:jc w:val="both"/>
              <w:rPr>
                <w:rFonts w:eastAsia="MS Mincho"/>
                <w:bCs/>
                <w:sz w:val="16"/>
                <w:szCs w:val="16"/>
                <w:lang w:eastAsia="zh-CN"/>
              </w:rPr>
            </w:pPr>
            <w:r>
              <w:rPr>
                <w:rFonts w:eastAsia="MS Mincho"/>
                <w:sz w:val="16"/>
                <w:szCs w:val="16"/>
                <w:lang w:eastAsia="zh-CN"/>
              </w:rPr>
              <w:t>Adding NBR satellite info</w:t>
            </w:r>
          </w:p>
        </w:tc>
        <w:tc>
          <w:tcPr>
            <w:tcW w:w="5222" w:type="dxa"/>
            <w:tcBorders>
              <w:top w:val="single" w:sz="4" w:space="0" w:color="auto"/>
              <w:left w:val="single" w:sz="4" w:space="0" w:color="auto"/>
              <w:bottom w:val="single" w:sz="4" w:space="0" w:color="auto"/>
              <w:right w:val="single" w:sz="4" w:space="0" w:color="auto"/>
            </w:tcBorders>
          </w:tcPr>
          <w:p w14:paraId="60FC93C5" w14:textId="355888DC" w:rsidR="00654356" w:rsidRPr="00AB1717" w:rsidRDefault="00654356" w:rsidP="00654356">
            <w:pPr>
              <w:jc w:val="both"/>
              <w:rPr>
                <w:rFonts w:eastAsia="MS Mincho"/>
                <w:bCs/>
                <w:sz w:val="16"/>
                <w:szCs w:val="16"/>
                <w:lang w:eastAsia="zh-CN"/>
              </w:rPr>
            </w:pPr>
            <w:r>
              <w:rPr>
                <w:rFonts w:eastAsia="MS Mincho"/>
                <w:sz w:val="16"/>
                <w:szCs w:val="16"/>
                <w:lang w:eastAsia="zh-CN"/>
              </w:rPr>
              <w:t>inter-frequency test cases with NBR satellite info. provided</w:t>
            </w:r>
          </w:p>
        </w:tc>
        <w:tc>
          <w:tcPr>
            <w:tcW w:w="1092" w:type="dxa"/>
            <w:tcBorders>
              <w:top w:val="single" w:sz="4" w:space="0" w:color="auto"/>
              <w:left w:val="single" w:sz="4" w:space="0" w:color="auto"/>
              <w:bottom w:val="single" w:sz="4" w:space="0" w:color="auto"/>
              <w:right w:val="single" w:sz="4" w:space="0" w:color="auto"/>
            </w:tcBorders>
          </w:tcPr>
          <w:p w14:paraId="54BDD05F" w14:textId="2087265B" w:rsidR="00654356" w:rsidRDefault="00654356" w:rsidP="00654356">
            <w:pPr>
              <w:jc w:val="both"/>
              <w:rPr>
                <w:rFonts w:eastAsia="MS Mincho"/>
                <w:sz w:val="16"/>
                <w:szCs w:val="16"/>
                <w:lang w:eastAsia="zh-CN"/>
              </w:rPr>
            </w:pPr>
            <w:r>
              <w:rPr>
                <w:rFonts w:eastAsia="MS Mincho"/>
                <w:sz w:val="16"/>
                <w:szCs w:val="16"/>
                <w:lang w:eastAsia="zh-CN"/>
              </w:rPr>
              <w:t>NB</w:t>
            </w:r>
          </w:p>
        </w:tc>
        <w:tc>
          <w:tcPr>
            <w:tcW w:w="1091" w:type="dxa"/>
            <w:tcBorders>
              <w:top w:val="single" w:sz="4" w:space="0" w:color="auto"/>
              <w:left w:val="single" w:sz="4" w:space="0" w:color="auto"/>
              <w:bottom w:val="single" w:sz="4" w:space="0" w:color="auto"/>
              <w:right w:val="single" w:sz="4" w:space="0" w:color="auto"/>
            </w:tcBorders>
          </w:tcPr>
          <w:p w14:paraId="10EFA442" w14:textId="77777777" w:rsidR="00654356" w:rsidRDefault="00654356" w:rsidP="00654356">
            <w:pPr>
              <w:jc w:val="both"/>
              <w:rPr>
                <w:rFonts w:eastAsia="MS Mincho"/>
                <w:sz w:val="16"/>
                <w:szCs w:val="16"/>
                <w:lang w:eastAsia="zh-CN"/>
              </w:rPr>
            </w:pPr>
          </w:p>
        </w:tc>
      </w:tr>
      <w:tr w:rsidR="001D41A5" w14:paraId="35370696" w14:textId="353BE96D" w:rsidTr="00654356">
        <w:trPr>
          <w:jc w:val="center"/>
        </w:trPr>
        <w:tc>
          <w:tcPr>
            <w:tcW w:w="1167" w:type="dxa"/>
            <w:tcBorders>
              <w:top w:val="single" w:sz="4" w:space="0" w:color="auto"/>
              <w:left w:val="single" w:sz="4" w:space="0" w:color="auto"/>
              <w:right w:val="single" w:sz="4" w:space="0" w:color="auto"/>
            </w:tcBorders>
          </w:tcPr>
          <w:p w14:paraId="0D0EA1AB" w14:textId="09D8132E" w:rsidR="001D41A5" w:rsidRPr="00AB1717" w:rsidRDefault="001D41A5">
            <w:pPr>
              <w:jc w:val="both"/>
              <w:rPr>
                <w:rFonts w:eastAsia="MS Mincho"/>
                <w:bCs/>
                <w:sz w:val="16"/>
                <w:szCs w:val="16"/>
                <w:lang w:eastAsia="zh-CN"/>
              </w:rPr>
            </w:pPr>
            <w:r>
              <w:rPr>
                <w:rFonts w:eastAsia="MS Mincho"/>
                <w:bCs/>
                <w:sz w:val="16"/>
                <w:szCs w:val="16"/>
                <w:lang w:eastAsia="zh-CN"/>
              </w:rPr>
              <w:t>Adding NGSO configuration</w:t>
            </w:r>
          </w:p>
        </w:tc>
        <w:tc>
          <w:tcPr>
            <w:tcW w:w="5222" w:type="dxa"/>
            <w:tcBorders>
              <w:top w:val="single" w:sz="4" w:space="0" w:color="auto"/>
              <w:left w:val="single" w:sz="4" w:space="0" w:color="auto"/>
              <w:bottom w:val="single" w:sz="4" w:space="0" w:color="auto"/>
              <w:right w:val="single" w:sz="4" w:space="0" w:color="auto"/>
            </w:tcBorders>
            <w:hideMark/>
          </w:tcPr>
          <w:p w14:paraId="1C2CF6F6" w14:textId="7ED6AF43" w:rsidR="001D41A5" w:rsidRPr="00AB1717" w:rsidRDefault="001D41A5">
            <w:pPr>
              <w:jc w:val="both"/>
              <w:rPr>
                <w:rFonts w:eastAsia="MS Mincho"/>
                <w:bCs/>
                <w:sz w:val="16"/>
                <w:szCs w:val="16"/>
                <w:lang w:eastAsia="zh-CN"/>
              </w:rPr>
            </w:pPr>
            <w:r w:rsidRPr="00AB1717">
              <w:rPr>
                <w:rFonts w:eastAsia="MS Mincho"/>
                <w:bCs/>
                <w:sz w:val="16"/>
                <w:szCs w:val="16"/>
                <w:lang w:eastAsia="zh-CN"/>
              </w:rPr>
              <w:t>Add NGSO config. on existing intra-frequency test cases: IDLE, Timing</w:t>
            </w:r>
          </w:p>
        </w:tc>
        <w:tc>
          <w:tcPr>
            <w:tcW w:w="1092" w:type="dxa"/>
            <w:tcBorders>
              <w:top w:val="single" w:sz="4" w:space="0" w:color="auto"/>
              <w:left w:val="single" w:sz="4" w:space="0" w:color="auto"/>
              <w:bottom w:val="single" w:sz="4" w:space="0" w:color="auto"/>
              <w:right w:val="single" w:sz="4" w:space="0" w:color="auto"/>
            </w:tcBorders>
            <w:hideMark/>
          </w:tcPr>
          <w:p w14:paraId="040B0121" w14:textId="2ED98DDD" w:rsidR="001D41A5" w:rsidRDefault="001D41A5">
            <w:pPr>
              <w:jc w:val="both"/>
              <w:rPr>
                <w:rFonts w:eastAsia="MS Mincho"/>
                <w:b/>
                <w:sz w:val="16"/>
                <w:szCs w:val="16"/>
                <w:lang w:eastAsia="zh-CN"/>
              </w:rPr>
            </w:pPr>
            <w:r>
              <w:rPr>
                <w:rFonts w:eastAsia="MS Mincho"/>
                <w:sz w:val="16"/>
                <w:szCs w:val="16"/>
                <w:lang w:eastAsia="zh-CN"/>
              </w:rPr>
              <w:t>NB</w:t>
            </w:r>
          </w:p>
        </w:tc>
        <w:tc>
          <w:tcPr>
            <w:tcW w:w="1091" w:type="dxa"/>
            <w:tcBorders>
              <w:top w:val="single" w:sz="4" w:space="0" w:color="auto"/>
              <w:left w:val="single" w:sz="4" w:space="0" w:color="auto"/>
              <w:bottom w:val="single" w:sz="4" w:space="0" w:color="auto"/>
              <w:right w:val="single" w:sz="4" w:space="0" w:color="auto"/>
            </w:tcBorders>
          </w:tcPr>
          <w:p w14:paraId="5676C42D" w14:textId="2CB68B84" w:rsidR="001D41A5" w:rsidRDefault="001D41A5">
            <w:pPr>
              <w:jc w:val="both"/>
              <w:rPr>
                <w:rFonts w:eastAsia="MS Mincho"/>
                <w:sz w:val="16"/>
                <w:szCs w:val="16"/>
                <w:lang w:eastAsia="zh-CN"/>
              </w:rPr>
            </w:pPr>
          </w:p>
        </w:tc>
      </w:tr>
      <w:tr w:rsidR="001D41A5" w14:paraId="076F2512" w14:textId="77777777" w:rsidTr="00346BC9">
        <w:trPr>
          <w:jc w:val="center"/>
        </w:trPr>
        <w:tc>
          <w:tcPr>
            <w:tcW w:w="1167" w:type="dxa"/>
            <w:tcBorders>
              <w:left w:val="single" w:sz="4" w:space="0" w:color="auto"/>
              <w:bottom w:val="single" w:sz="4" w:space="0" w:color="auto"/>
              <w:right w:val="single" w:sz="4" w:space="0" w:color="auto"/>
            </w:tcBorders>
          </w:tcPr>
          <w:p w14:paraId="6590D9A4" w14:textId="4BDDDE63" w:rsidR="001D41A5" w:rsidRDefault="00654356" w:rsidP="00AB1717">
            <w:pPr>
              <w:jc w:val="both"/>
              <w:rPr>
                <w:rFonts w:eastAsia="MS Mincho"/>
                <w:sz w:val="16"/>
                <w:szCs w:val="16"/>
                <w:lang w:eastAsia="zh-CN"/>
              </w:rPr>
            </w:pPr>
            <w:r>
              <w:rPr>
                <w:rFonts w:eastAsia="MS Mincho"/>
                <w:sz w:val="16"/>
                <w:szCs w:val="16"/>
                <w:lang w:eastAsia="zh-CN"/>
              </w:rPr>
              <w:t>CONN for NB</w:t>
            </w:r>
          </w:p>
        </w:tc>
        <w:tc>
          <w:tcPr>
            <w:tcW w:w="5222" w:type="dxa"/>
            <w:tcBorders>
              <w:top w:val="single" w:sz="4" w:space="0" w:color="auto"/>
              <w:left w:val="single" w:sz="4" w:space="0" w:color="auto"/>
              <w:bottom w:val="single" w:sz="4" w:space="0" w:color="auto"/>
              <w:right w:val="single" w:sz="4" w:space="0" w:color="auto"/>
            </w:tcBorders>
          </w:tcPr>
          <w:p w14:paraId="715E080A" w14:textId="721D47D0" w:rsidR="001D41A5" w:rsidRDefault="001D41A5" w:rsidP="00AB1717">
            <w:pPr>
              <w:jc w:val="both"/>
              <w:rPr>
                <w:rFonts w:eastAsia="MS Mincho"/>
                <w:sz w:val="16"/>
                <w:szCs w:val="16"/>
                <w:lang w:eastAsia="zh-CN"/>
              </w:rPr>
            </w:pPr>
            <w:r>
              <w:rPr>
                <w:rFonts w:eastAsia="MS Mincho"/>
                <w:sz w:val="16"/>
                <w:szCs w:val="16"/>
                <w:lang w:eastAsia="zh-CN"/>
              </w:rPr>
              <w:t>CONN measurement for NB</w:t>
            </w:r>
          </w:p>
        </w:tc>
        <w:tc>
          <w:tcPr>
            <w:tcW w:w="1092" w:type="dxa"/>
            <w:tcBorders>
              <w:top w:val="single" w:sz="4" w:space="0" w:color="auto"/>
              <w:left w:val="single" w:sz="4" w:space="0" w:color="auto"/>
              <w:bottom w:val="single" w:sz="4" w:space="0" w:color="auto"/>
              <w:right w:val="single" w:sz="4" w:space="0" w:color="auto"/>
            </w:tcBorders>
          </w:tcPr>
          <w:p w14:paraId="3F674A2A" w14:textId="472F80A6" w:rsidR="001D41A5" w:rsidRDefault="001D41A5">
            <w:pPr>
              <w:jc w:val="both"/>
              <w:rPr>
                <w:rFonts w:eastAsia="MS Mincho"/>
                <w:sz w:val="16"/>
                <w:szCs w:val="16"/>
                <w:lang w:eastAsia="zh-CN"/>
              </w:rPr>
            </w:pPr>
            <w:r>
              <w:rPr>
                <w:rFonts w:eastAsia="MS Mincho"/>
                <w:sz w:val="16"/>
                <w:szCs w:val="16"/>
                <w:lang w:eastAsia="zh-CN"/>
              </w:rPr>
              <w:t>NB</w:t>
            </w:r>
          </w:p>
        </w:tc>
        <w:tc>
          <w:tcPr>
            <w:tcW w:w="1091" w:type="dxa"/>
            <w:tcBorders>
              <w:top w:val="single" w:sz="4" w:space="0" w:color="auto"/>
              <w:left w:val="single" w:sz="4" w:space="0" w:color="auto"/>
              <w:bottom w:val="single" w:sz="4" w:space="0" w:color="auto"/>
              <w:right w:val="single" w:sz="4" w:space="0" w:color="auto"/>
            </w:tcBorders>
          </w:tcPr>
          <w:p w14:paraId="789501B3" w14:textId="5EBEECE1" w:rsidR="001D41A5" w:rsidRDefault="001D41A5">
            <w:pPr>
              <w:jc w:val="both"/>
              <w:rPr>
                <w:rFonts w:eastAsia="MS Mincho"/>
                <w:sz w:val="16"/>
                <w:szCs w:val="16"/>
                <w:lang w:eastAsia="zh-CN"/>
              </w:rPr>
            </w:pPr>
          </w:p>
        </w:tc>
      </w:tr>
      <w:tr w:rsidR="001D41A5" w14:paraId="0752F73C" w14:textId="77777777" w:rsidTr="001D41A5">
        <w:trPr>
          <w:jc w:val="center"/>
        </w:trPr>
        <w:tc>
          <w:tcPr>
            <w:tcW w:w="1167" w:type="dxa"/>
            <w:vMerge w:val="restart"/>
            <w:tcBorders>
              <w:top w:val="single" w:sz="4" w:space="0" w:color="auto"/>
              <w:left w:val="single" w:sz="4" w:space="0" w:color="auto"/>
              <w:right w:val="single" w:sz="4" w:space="0" w:color="auto"/>
            </w:tcBorders>
          </w:tcPr>
          <w:p w14:paraId="20BAFC08" w14:textId="4FF7C0A0" w:rsidR="001D41A5" w:rsidRDefault="001D41A5" w:rsidP="00A2539C">
            <w:pPr>
              <w:jc w:val="both"/>
              <w:rPr>
                <w:rFonts w:eastAsia="MS Mincho"/>
                <w:sz w:val="16"/>
                <w:szCs w:val="16"/>
                <w:lang w:eastAsia="zh-CN"/>
              </w:rPr>
            </w:pPr>
            <w:r>
              <w:rPr>
                <w:rFonts w:eastAsia="MS Mincho"/>
                <w:sz w:val="16"/>
                <w:szCs w:val="16"/>
                <w:lang w:eastAsia="zh-CN"/>
              </w:rPr>
              <w:t>Time/location-based enhancement</w:t>
            </w:r>
          </w:p>
        </w:tc>
        <w:tc>
          <w:tcPr>
            <w:tcW w:w="5222" w:type="dxa"/>
            <w:tcBorders>
              <w:top w:val="single" w:sz="4" w:space="0" w:color="auto"/>
              <w:left w:val="single" w:sz="4" w:space="0" w:color="auto"/>
              <w:bottom w:val="single" w:sz="4" w:space="0" w:color="auto"/>
              <w:right w:val="single" w:sz="4" w:space="0" w:color="auto"/>
            </w:tcBorders>
          </w:tcPr>
          <w:p w14:paraId="7653E2E8" w14:textId="00FA632A" w:rsidR="001D41A5" w:rsidRDefault="001D41A5" w:rsidP="00A2539C">
            <w:pPr>
              <w:jc w:val="both"/>
              <w:rPr>
                <w:rFonts w:eastAsia="MS Mincho"/>
                <w:sz w:val="16"/>
                <w:szCs w:val="16"/>
                <w:lang w:eastAsia="zh-CN"/>
              </w:rPr>
            </w:pPr>
            <w:r>
              <w:rPr>
                <w:rFonts w:eastAsia="MS Mincho"/>
                <w:sz w:val="16"/>
                <w:szCs w:val="16"/>
                <w:lang w:eastAsia="zh-CN"/>
              </w:rPr>
              <w:t>IDLE: Time-based measurement triggering</w:t>
            </w:r>
          </w:p>
        </w:tc>
        <w:tc>
          <w:tcPr>
            <w:tcW w:w="1092" w:type="dxa"/>
            <w:vMerge w:val="restart"/>
            <w:tcBorders>
              <w:top w:val="single" w:sz="4" w:space="0" w:color="auto"/>
              <w:left w:val="single" w:sz="4" w:space="0" w:color="auto"/>
              <w:right w:val="single" w:sz="4" w:space="0" w:color="auto"/>
            </w:tcBorders>
          </w:tcPr>
          <w:p w14:paraId="0B34DF16" w14:textId="7E779E83" w:rsidR="001D41A5" w:rsidRDefault="001D41A5" w:rsidP="00A2539C">
            <w:pPr>
              <w:jc w:val="both"/>
              <w:rPr>
                <w:rFonts w:eastAsia="MS Mincho"/>
                <w:sz w:val="16"/>
                <w:szCs w:val="16"/>
                <w:lang w:eastAsia="zh-CN"/>
              </w:rPr>
            </w:pPr>
            <w:r>
              <w:rPr>
                <w:rFonts w:eastAsia="MS Mincho"/>
                <w:sz w:val="16"/>
                <w:szCs w:val="16"/>
                <w:lang w:eastAsia="zh-CN"/>
              </w:rPr>
              <w:t>NB</w:t>
            </w:r>
          </w:p>
        </w:tc>
        <w:tc>
          <w:tcPr>
            <w:tcW w:w="1091" w:type="dxa"/>
            <w:vMerge w:val="restart"/>
            <w:tcBorders>
              <w:top w:val="single" w:sz="4" w:space="0" w:color="auto"/>
              <w:left w:val="single" w:sz="4" w:space="0" w:color="auto"/>
              <w:right w:val="single" w:sz="4" w:space="0" w:color="auto"/>
            </w:tcBorders>
          </w:tcPr>
          <w:p w14:paraId="065F0BC3" w14:textId="5D925D76" w:rsidR="001D41A5" w:rsidRDefault="001D41A5" w:rsidP="00A2539C">
            <w:pPr>
              <w:jc w:val="both"/>
              <w:rPr>
                <w:rFonts w:eastAsia="MS Mincho"/>
                <w:sz w:val="16"/>
                <w:szCs w:val="16"/>
                <w:lang w:eastAsia="zh-CN"/>
              </w:rPr>
            </w:pPr>
          </w:p>
        </w:tc>
      </w:tr>
      <w:tr w:rsidR="001D41A5" w14:paraId="4039C693" w14:textId="77777777" w:rsidTr="001D41A5">
        <w:trPr>
          <w:jc w:val="center"/>
        </w:trPr>
        <w:tc>
          <w:tcPr>
            <w:tcW w:w="1167" w:type="dxa"/>
            <w:vMerge/>
            <w:tcBorders>
              <w:left w:val="single" w:sz="4" w:space="0" w:color="auto"/>
              <w:right w:val="single" w:sz="4" w:space="0" w:color="auto"/>
            </w:tcBorders>
          </w:tcPr>
          <w:p w14:paraId="426A13CD" w14:textId="77777777" w:rsidR="001D41A5" w:rsidRDefault="001D41A5" w:rsidP="00A2539C">
            <w:pPr>
              <w:jc w:val="both"/>
              <w:rPr>
                <w:rFonts w:eastAsia="MS Mincho"/>
                <w:sz w:val="16"/>
                <w:szCs w:val="16"/>
                <w:lang w:eastAsia="zh-CN"/>
              </w:rPr>
            </w:pPr>
          </w:p>
        </w:tc>
        <w:tc>
          <w:tcPr>
            <w:tcW w:w="5222" w:type="dxa"/>
            <w:tcBorders>
              <w:top w:val="single" w:sz="4" w:space="0" w:color="auto"/>
              <w:left w:val="single" w:sz="4" w:space="0" w:color="auto"/>
              <w:bottom w:val="single" w:sz="4" w:space="0" w:color="auto"/>
              <w:right w:val="single" w:sz="4" w:space="0" w:color="auto"/>
            </w:tcBorders>
          </w:tcPr>
          <w:p w14:paraId="14E35F8A" w14:textId="4063741B" w:rsidR="001D41A5" w:rsidRDefault="001D41A5" w:rsidP="00A2539C">
            <w:pPr>
              <w:jc w:val="both"/>
              <w:rPr>
                <w:rFonts w:eastAsia="MS Mincho"/>
                <w:sz w:val="16"/>
                <w:szCs w:val="16"/>
                <w:lang w:eastAsia="zh-CN"/>
              </w:rPr>
            </w:pPr>
            <w:r>
              <w:rPr>
                <w:rFonts w:eastAsia="MS Mincho"/>
                <w:sz w:val="16"/>
                <w:szCs w:val="16"/>
                <w:lang w:eastAsia="zh-CN"/>
              </w:rPr>
              <w:t>IDLE: Location-based measurement triggering</w:t>
            </w:r>
          </w:p>
        </w:tc>
        <w:tc>
          <w:tcPr>
            <w:tcW w:w="1092" w:type="dxa"/>
            <w:vMerge/>
            <w:tcBorders>
              <w:left w:val="single" w:sz="4" w:space="0" w:color="auto"/>
              <w:bottom w:val="single" w:sz="4" w:space="0" w:color="auto"/>
              <w:right w:val="single" w:sz="4" w:space="0" w:color="auto"/>
            </w:tcBorders>
          </w:tcPr>
          <w:p w14:paraId="71D4E116" w14:textId="221E4632" w:rsidR="001D41A5" w:rsidRDefault="001D41A5" w:rsidP="00A2539C">
            <w:pPr>
              <w:jc w:val="both"/>
              <w:rPr>
                <w:rFonts w:eastAsia="MS Mincho"/>
                <w:sz w:val="16"/>
                <w:szCs w:val="16"/>
                <w:lang w:eastAsia="zh-CN"/>
              </w:rPr>
            </w:pPr>
          </w:p>
        </w:tc>
        <w:tc>
          <w:tcPr>
            <w:tcW w:w="1091" w:type="dxa"/>
            <w:vMerge/>
            <w:tcBorders>
              <w:left w:val="single" w:sz="4" w:space="0" w:color="auto"/>
              <w:bottom w:val="single" w:sz="4" w:space="0" w:color="auto"/>
              <w:right w:val="single" w:sz="4" w:space="0" w:color="auto"/>
            </w:tcBorders>
          </w:tcPr>
          <w:p w14:paraId="0ECBEC6D" w14:textId="77777777" w:rsidR="001D41A5" w:rsidRDefault="001D41A5" w:rsidP="00A2539C">
            <w:pPr>
              <w:jc w:val="both"/>
              <w:rPr>
                <w:rFonts w:eastAsia="MS Mincho"/>
                <w:sz w:val="16"/>
                <w:szCs w:val="16"/>
                <w:lang w:eastAsia="zh-CN"/>
              </w:rPr>
            </w:pPr>
          </w:p>
        </w:tc>
      </w:tr>
      <w:tr w:rsidR="001D41A5" w14:paraId="610B39ED" w14:textId="77777777" w:rsidTr="001D41A5">
        <w:trPr>
          <w:jc w:val="center"/>
        </w:trPr>
        <w:tc>
          <w:tcPr>
            <w:tcW w:w="1167" w:type="dxa"/>
            <w:vMerge/>
            <w:tcBorders>
              <w:left w:val="single" w:sz="4" w:space="0" w:color="auto"/>
              <w:right w:val="single" w:sz="4" w:space="0" w:color="auto"/>
            </w:tcBorders>
          </w:tcPr>
          <w:p w14:paraId="6843BFC8" w14:textId="77777777" w:rsidR="001D41A5" w:rsidRDefault="001D41A5" w:rsidP="00A2539C">
            <w:pPr>
              <w:jc w:val="both"/>
              <w:rPr>
                <w:rFonts w:eastAsia="MS Mincho"/>
                <w:sz w:val="16"/>
                <w:szCs w:val="16"/>
                <w:lang w:eastAsia="zh-CN"/>
              </w:rPr>
            </w:pPr>
          </w:p>
        </w:tc>
        <w:tc>
          <w:tcPr>
            <w:tcW w:w="5222" w:type="dxa"/>
            <w:tcBorders>
              <w:top w:val="single" w:sz="4" w:space="0" w:color="auto"/>
              <w:left w:val="single" w:sz="4" w:space="0" w:color="auto"/>
              <w:bottom w:val="single" w:sz="4" w:space="0" w:color="auto"/>
              <w:right w:val="single" w:sz="4" w:space="0" w:color="auto"/>
            </w:tcBorders>
          </w:tcPr>
          <w:p w14:paraId="6ACE1554" w14:textId="31280B3C" w:rsidR="001D41A5" w:rsidRDefault="001D41A5" w:rsidP="00A2539C">
            <w:pPr>
              <w:jc w:val="both"/>
              <w:rPr>
                <w:rFonts w:eastAsia="MS Mincho"/>
                <w:sz w:val="16"/>
                <w:szCs w:val="16"/>
                <w:lang w:eastAsia="zh-CN"/>
              </w:rPr>
            </w:pPr>
            <w:r>
              <w:rPr>
                <w:rFonts w:eastAsia="MS Mincho"/>
                <w:sz w:val="16"/>
                <w:szCs w:val="16"/>
                <w:lang w:eastAsia="zh-CN"/>
              </w:rPr>
              <w:t xml:space="preserve">CONN: Location-based measurement triggering </w:t>
            </w:r>
          </w:p>
        </w:tc>
        <w:tc>
          <w:tcPr>
            <w:tcW w:w="1092" w:type="dxa"/>
            <w:vMerge w:val="restart"/>
            <w:tcBorders>
              <w:top w:val="single" w:sz="4" w:space="0" w:color="auto"/>
              <w:left w:val="single" w:sz="4" w:space="0" w:color="auto"/>
              <w:right w:val="single" w:sz="4" w:space="0" w:color="auto"/>
            </w:tcBorders>
          </w:tcPr>
          <w:p w14:paraId="7F1515B2" w14:textId="00EF0F14" w:rsidR="001D41A5" w:rsidRDefault="001D41A5" w:rsidP="00A2539C">
            <w:pPr>
              <w:jc w:val="both"/>
              <w:rPr>
                <w:rFonts w:eastAsia="MS Mincho"/>
                <w:sz w:val="16"/>
                <w:szCs w:val="16"/>
                <w:lang w:eastAsia="zh-CN"/>
              </w:rPr>
            </w:pPr>
            <w:r>
              <w:rPr>
                <w:rFonts w:eastAsia="MS Mincho"/>
                <w:sz w:val="16"/>
                <w:szCs w:val="16"/>
                <w:lang w:eastAsia="zh-CN"/>
              </w:rPr>
              <w:t>NB</w:t>
            </w:r>
          </w:p>
        </w:tc>
        <w:tc>
          <w:tcPr>
            <w:tcW w:w="1091" w:type="dxa"/>
            <w:vMerge w:val="restart"/>
            <w:tcBorders>
              <w:top w:val="single" w:sz="4" w:space="0" w:color="auto"/>
              <w:left w:val="single" w:sz="4" w:space="0" w:color="auto"/>
              <w:right w:val="single" w:sz="4" w:space="0" w:color="auto"/>
            </w:tcBorders>
          </w:tcPr>
          <w:p w14:paraId="66EE5A4D" w14:textId="53185D05" w:rsidR="001D41A5" w:rsidRDefault="001D41A5" w:rsidP="00A2539C">
            <w:pPr>
              <w:jc w:val="both"/>
              <w:rPr>
                <w:rFonts w:eastAsia="MS Mincho"/>
                <w:sz w:val="16"/>
                <w:szCs w:val="16"/>
                <w:lang w:eastAsia="zh-CN"/>
              </w:rPr>
            </w:pPr>
          </w:p>
        </w:tc>
      </w:tr>
      <w:tr w:rsidR="001D41A5" w14:paraId="5734ED93" w14:textId="77777777" w:rsidTr="001D41A5">
        <w:trPr>
          <w:jc w:val="center"/>
        </w:trPr>
        <w:tc>
          <w:tcPr>
            <w:tcW w:w="1167" w:type="dxa"/>
            <w:vMerge/>
            <w:tcBorders>
              <w:left w:val="single" w:sz="4" w:space="0" w:color="auto"/>
              <w:right w:val="single" w:sz="4" w:space="0" w:color="auto"/>
            </w:tcBorders>
          </w:tcPr>
          <w:p w14:paraId="39474134" w14:textId="77777777" w:rsidR="001D41A5" w:rsidRDefault="001D41A5" w:rsidP="00A2539C">
            <w:pPr>
              <w:jc w:val="both"/>
              <w:rPr>
                <w:rFonts w:eastAsia="MS Mincho"/>
                <w:sz w:val="16"/>
                <w:szCs w:val="16"/>
                <w:lang w:eastAsia="zh-CN"/>
              </w:rPr>
            </w:pPr>
          </w:p>
        </w:tc>
        <w:tc>
          <w:tcPr>
            <w:tcW w:w="5222" w:type="dxa"/>
            <w:tcBorders>
              <w:top w:val="single" w:sz="4" w:space="0" w:color="auto"/>
              <w:left w:val="single" w:sz="4" w:space="0" w:color="auto"/>
              <w:bottom w:val="single" w:sz="4" w:space="0" w:color="auto"/>
              <w:right w:val="single" w:sz="4" w:space="0" w:color="auto"/>
            </w:tcBorders>
          </w:tcPr>
          <w:p w14:paraId="340A1CBC" w14:textId="0A214456" w:rsidR="001D41A5" w:rsidRDefault="001D41A5" w:rsidP="00A2539C">
            <w:pPr>
              <w:jc w:val="both"/>
              <w:rPr>
                <w:rFonts w:eastAsia="MS Mincho"/>
                <w:sz w:val="16"/>
                <w:szCs w:val="16"/>
                <w:lang w:eastAsia="zh-CN"/>
              </w:rPr>
            </w:pPr>
            <w:r>
              <w:rPr>
                <w:rFonts w:eastAsia="MS Mincho"/>
                <w:sz w:val="16"/>
                <w:szCs w:val="16"/>
                <w:lang w:eastAsia="zh-CN"/>
              </w:rPr>
              <w:t>[CONN: Time-based measurement triggering]</w:t>
            </w:r>
          </w:p>
        </w:tc>
        <w:tc>
          <w:tcPr>
            <w:tcW w:w="1092" w:type="dxa"/>
            <w:vMerge/>
            <w:tcBorders>
              <w:left w:val="single" w:sz="4" w:space="0" w:color="auto"/>
              <w:bottom w:val="single" w:sz="4" w:space="0" w:color="auto"/>
              <w:right w:val="single" w:sz="4" w:space="0" w:color="auto"/>
            </w:tcBorders>
          </w:tcPr>
          <w:p w14:paraId="02FD31FD" w14:textId="77777777" w:rsidR="001D41A5" w:rsidRDefault="001D41A5" w:rsidP="00A2539C">
            <w:pPr>
              <w:jc w:val="both"/>
              <w:rPr>
                <w:rFonts w:eastAsia="MS Mincho"/>
                <w:sz w:val="16"/>
                <w:szCs w:val="16"/>
                <w:lang w:eastAsia="zh-CN"/>
              </w:rPr>
            </w:pPr>
          </w:p>
        </w:tc>
        <w:tc>
          <w:tcPr>
            <w:tcW w:w="1091" w:type="dxa"/>
            <w:vMerge/>
            <w:tcBorders>
              <w:left w:val="single" w:sz="4" w:space="0" w:color="auto"/>
              <w:right w:val="single" w:sz="4" w:space="0" w:color="auto"/>
            </w:tcBorders>
          </w:tcPr>
          <w:p w14:paraId="46737AA5" w14:textId="77777777" w:rsidR="001D41A5" w:rsidRDefault="001D41A5" w:rsidP="00A2539C">
            <w:pPr>
              <w:jc w:val="both"/>
              <w:rPr>
                <w:rFonts w:eastAsia="MS Mincho"/>
                <w:sz w:val="16"/>
                <w:szCs w:val="16"/>
                <w:lang w:eastAsia="zh-CN"/>
              </w:rPr>
            </w:pPr>
          </w:p>
        </w:tc>
      </w:tr>
    </w:tbl>
    <w:p w14:paraId="7421EC0E" w14:textId="117DD90D" w:rsidR="006C4F3F" w:rsidRPr="00B07AB6" w:rsidRDefault="00B07AB6" w:rsidP="00B07AB6">
      <w:pPr>
        <w:pStyle w:val="Caption"/>
        <w:jc w:val="both"/>
        <w:rPr>
          <w:rFonts w:ascii="Arial" w:hAnsi="Arial" w:cs="Arial"/>
        </w:rPr>
      </w:pPr>
      <w:bookmarkStart w:id="10" w:name="_Ref157613761"/>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CD0BE8">
        <w:rPr>
          <w:rFonts w:ascii="Arial" w:hAnsi="Arial" w:cs="Arial"/>
          <w:noProof/>
        </w:rPr>
        <w:t>6</w:t>
      </w:r>
      <w:r>
        <w:fldChar w:fldCharType="end"/>
      </w:r>
      <w:r>
        <w:rPr>
          <w:rFonts w:ascii="Arial" w:hAnsi="Arial" w:cs="Arial"/>
        </w:rPr>
        <w:t xml:space="preserve">: RAN4 to discuss the test case work split for IoT NTN </w:t>
      </w:r>
      <w:proofErr w:type="spellStart"/>
      <w:r>
        <w:rPr>
          <w:rFonts w:ascii="Arial" w:hAnsi="Arial" w:cs="Arial"/>
        </w:rPr>
        <w:t>enh</w:t>
      </w:r>
      <w:proofErr w:type="spellEnd"/>
      <w:r>
        <w:rPr>
          <w:rFonts w:ascii="Arial" w:hAnsi="Arial" w:cs="Arial"/>
        </w:rPr>
        <w:t>.</w:t>
      </w:r>
      <w:bookmarkEnd w:id="10"/>
      <w:r>
        <w:rPr>
          <w:rFonts w:ascii="Arial" w:hAnsi="Arial" w:cs="Arial"/>
        </w:rPr>
        <w:t xml:space="preserve"> </w:t>
      </w:r>
    </w:p>
    <w:bookmarkEnd w:id="2"/>
    <w:p w14:paraId="67452C67" w14:textId="67DB7D0C" w:rsidR="004F11F3" w:rsidRPr="00712B10" w:rsidRDefault="004F11F3" w:rsidP="004F11F3">
      <w:pPr>
        <w:pStyle w:val="Heading1"/>
        <w:rPr>
          <w:rFonts w:cs="Arial"/>
          <w:lang w:eastAsia="ja-JP"/>
        </w:rPr>
      </w:pPr>
      <w:r w:rsidRPr="00712B10">
        <w:rPr>
          <w:rFonts w:cs="Arial"/>
          <w:lang w:eastAsia="ja-JP"/>
        </w:rPr>
        <w:t>Summary</w:t>
      </w:r>
    </w:p>
    <w:p w14:paraId="57B6A6A8" w14:textId="27C32131" w:rsidR="004F11F3" w:rsidRPr="00712B10" w:rsidRDefault="004F11F3" w:rsidP="004F11F3">
      <w:pPr>
        <w:rPr>
          <w:rFonts w:ascii="Arial" w:eastAsia="Batang" w:hAnsi="Arial" w:cs="Arial"/>
          <w:lang w:eastAsia="ko-KR"/>
        </w:rPr>
      </w:pPr>
      <w:r w:rsidRPr="00712B10">
        <w:rPr>
          <w:rFonts w:ascii="Arial" w:eastAsia="Batang" w:hAnsi="Arial" w:cs="Arial"/>
          <w:lang w:eastAsia="ko-KR"/>
        </w:rPr>
        <w:t xml:space="preserve">The </w:t>
      </w:r>
      <w:r w:rsidR="00FB02C3" w:rsidRPr="00712B10">
        <w:rPr>
          <w:rFonts w:ascii="Arial" w:eastAsia="Batang" w:hAnsi="Arial" w:cs="Arial"/>
          <w:lang w:eastAsia="ko-KR"/>
        </w:rPr>
        <w:t>observations</w:t>
      </w:r>
      <w:r w:rsidRPr="00712B10">
        <w:rPr>
          <w:rFonts w:ascii="Arial" w:eastAsia="Batang" w:hAnsi="Arial" w:cs="Arial"/>
          <w:lang w:eastAsia="ko-KR"/>
        </w:rPr>
        <w:t xml:space="preserve"> and proposals in this contribution are </w:t>
      </w:r>
      <w:r w:rsidR="00FB02C3" w:rsidRPr="00712B10">
        <w:rPr>
          <w:rFonts w:ascii="Arial" w:eastAsia="Batang" w:hAnsi="Arial" w:cs="Arial"/>
          <w:lang w:eastAsia="ko-KR"/>
        </w:rPr>
        <w:t>summarized</w:t>
      </w:r>
      <w:r w:rsidRPr="00712B10">
        <w:rPr>
          <w:rFonts w:ascii="Arial" w:eastAsia="Batang" w:hAnsi="Arial" w:cs="Arial"/>
          <w:lang w:eastAsia="ko-KR"/>
        </w:rPr>
        <w:t>:</w:t>
      </w:r>
    </w:p>
    <w:p w14:paraId="03DD1039" w14:textId="674A6D4F" w:rsidR="007A14FE" w:rsidRPr="00B07AB6" w:rsidRDefault="009B624E" w:rsidP="004F11F3">
      <w:pPr>
        <w:rPr>
          <w:rFonts w:ascii="Arial" w:eastAsia="Batang" w:hAnsi="Arial" w:cs="Arial"/>
          <w:b/>
          <w:bCs/>
          <w:lang w:eastAsia="ko-KR"/>
        </w:rPr>
      </w:pPr>
      <w:r w:rsidRPr="00B07AB6">
        <w:rPr>
          <w:rFonts w:ascii="Arial" w:eastAsia="Batang" w:hAnsi="Arial" w:cs="Arial"/>
          <w:b/>
          <w:bCs/>
          <w:lang w:eastAsia="ko-KR"/>
        </w:rPr>
        <w:fldChar w:fldCharType="begin"/>
      </w:r>
      <w:r w:rsidRPr="00B07AB6">
        <w:rPr>
          <w:rFonts w:ascii="Arial" w:eastAsia="Batang" w:hAnsi="Arial" w:cs="Arial"/>
          <w:b/>
          <w:bCs/>
          <w:lang w:eastAsia="ko-KR"/>
        </w:rPr>
        <w:instrText xml:space="preserve"> REF _Ref149829881 \h  \* MERGEFORMAT </w:instrText>
      </w:r>
      <w:r w:rsidRPr="00B07AB6">
        <w:rPr>
          <w:rFonts w:ascii="Arial" w:eastAsia="Batang" w:hAnsi="Arial" w:cs="Arial"/>
          <w:b/>
          <w:bCs/>
          <w:lang w:eastAsia="ko-KR"/>
        </w:rPr>
      </w:r>
      <w:r w:rsidRPr="00B07AB6">
        <w:rPr>
          <w:rFonts w:ascii="Arial" w:eastAsia="Batang" w:hAnsi="Arial" w:cs="Arial"/>
          <w:b/>
          <w:bCs/>
          <w:lang w:eastAsia="ko-KR"/>
        </w:rPr>
        <w:fldChar w:fldCharType="separate"/>
      </w:r>
      <w:r w:rsidR="00CD0BE8" w:rsidRPr="00CD0BE8">
        <w:rPr>
          <w:rFonts w:ascii="Arial" w:hAnsi="Arial" w:cs="Arial"/>
          <w:b/>
          <w:bCs/>
        </w:rPr>
        <w:t xml:space="preserve">Proposal </w:t>
      </w:r>
      <w:r w:rsidR="00CD0BE8" w:rsidRPr="00CD0BE8">
        <w:rPr>
          <w:rFonts w:ascii="Arial" w:hAnsi="Arial" w:cs="Arial"/>
          <w:b/>
          <w:bCs/>
          <w:noProof/>
        </w:rPr>
        <w:t>1</w:t>
      </w:r>
      <w:r w:rsidR="00CD0BE8" w:rsidRPr="00CD0BE8">
        <w:rPr>
          <w:rFonts w:ascii="Arial" w:hAnsi="Arial" w:cs="Arial"/>
          <w:b/>
          <w:bCs/>
        </w:rPr>
        <w:t>: Introduce inter-frequency test cases, which were postponed by the previous WI.</w:t>
      </w:r>
      <w:r w:rsidRPr="00B07AB6">
        <w:rPr>
          <w:rFonts w:ascii="Arial" w:eastAsia="Batang" w:hAnsi="Arial" w:cs="Arial"/>
          <w:b/>
          <w:bCs/>
          <w:lang w:eastAsia="ko-KR"/>
        </w:rPr>
        <w:fldChar w:fldCharType="end"/>
      </w:r>
    </w:p>
    <w:p w14:paraId="3BD254AE" w14:textId="7F6DA813" w:rsidR="00B07AB6" w:rsidRPr="00B07AB6" w:rsidRDefault="00B07AB6" w:rsidP="004F11F3">
      <w:pPr>
        <w:rPr>
          <w:rFonts w:ascii="Arial" w:eastAsia="Batang" w:hAnsi="Arial" w:cs="Arial"/>
          <w:b/>
          <w:bCs/>
          <w:lang w:eastAsia="ko-KR"/>
        </w:rPr>
      </w:pPr>
      <w:r w:rsidRPr="00B07AB6">
        <w:rPr>
          <w:rFonts w:ascii="Arial" w:eastAsia="Batang" w:hAnsi="Arial" w:cs="Arial"/>
          <w:b/>
          <w:bCs/>
          <w:lang w:eastAsia="ko-KR"/>
        </w:rPr>
        <w:fldChar w:fldCharType="begin"/>
      </w:r>
      <w:r w:rsidRPr="00B07AB6">
        <w:rPr>
          <w:rFonts w:ascii="Arial" w:eastAsia="Batang" w:hAnsi="Arial" w:cs="Arial"/>
          <w:b/>
          <w:bCs/>
          <w:lang w:eastAsia="ko-KR"/>
        </w:rPr>
        <w:instrText xml:space="preserve"> REF _Ref157613757 \h  \* MERGEFORMAT </w:instrText>
      </w:r>
      <w:r w:rsidRPr="00B07AB6">
        <w:rPr>
          <w:rFonts w:ascii="Arial" w:eastAsia="Batang" w:hAnsi="Arial" w:cs="Arial"/>
          <w:b/>
          <w:bCs/>
          <w:lang w:eastAsia="ko-KR"/>
        </w:rPr>
      </w:r>
      <w:r w:rsidRPr="00B07AB6">
        <w:rPr>
          <w:rFonts w:ascii="Arial" w:eastAsia="Batang" w:hAnsi="Arial" w:cs="Arial"/>
          <w:b/>
          <w:bCs/>
          <w:lang w:eastAsia="ko-KR"/>
        </w:rPr>
        <w:fldChar w:fldCharType="separate"/>
      </w:r>
      <w:r w:rsidR="00CD0BE8" w:rsidRPr="00CD0BE8">
        <w:rPr>
          <w:rFonts w:ascii="Arial" w:hAnsi="Arial" w:cs="Arial"/>
          <w:b/>
          <w:bCs/>
        </w:rPr>
        <w:t xml:space="preserve">Proposal </w:t>
      </w:r>
      <w:r w:rsidR="00CD0BE8" w:rsidRPr="00CD0BE8">
        <w:rPr>
          <w:rFonts w:ascii="Arial" w:hAnsi="Arial" w:cs="Arial"/>
          <w:b/>
          <w:bCs/>
          <w:noProof/>
        </w:rPr>
        <w:t>2</w:t>
      </w:r>
      <w:r w:rsidR="00CD0BE8" w:rsidRPr="00CD0BE8">
        <w:rPr>
          <w:rFonts w:ascii="Arial" w:hAnsi="Arial" w:cs="Arial"/>
          <w:b/>
          <w:bCs/>
        </w:rPr>
        <w:t>: Introduce NGSO configuration for the existing intra-frequency test cases.</w:t>
      </w:r>
      <w:r w:rsidRPr="00B07AB6">
        <w:rPr>
          <w:rFonts w:ascii="Arial" w:eastAsia="Batang" w:hAnsi="Arial" w:cs="Arial"/>
          <w:b/>
          <w:bCs/>
          <w:lang w:eastAsia="ko-KR"/>
        </w:rPr>
        <w:fldChar w:fldCharType="end"/>
      </w:r>
    </w:p>
    <w:p w14:paraId="4C3F1911" w14:textId="2A9FB2C9" w:rsidR="009B624E" w:rsidRPr="00B07AB6" w:rsidRDefault="009B624E" w:rsidP="004F11F3">
      <w:pPr>
        <w:rPr>
          <w:rFonts w:ascii="Arial" w:eastAsia="Batang" w:hAnsi="Arial" w:cs="Arial"/>
          <w:b/>
          <w:bCs/>
          <w:lang w:eastAsia="ko-KR"/>
        </w:rPr>
      </w:pPr>
      <w:r w:rsidRPr="00B07AB6">
        <w:rPr>
          <w:rFonts w:ascii="Arial" w:eastAsia="Batang" w:hAnsi="Arial" w:cs="Arial"/>
          <w:b/>
          <w:bCs/>
          <w:lang w:eastAsia="ko-KR"/>
        </w:rPr>
        <w:lastRenderedPageBreak/>
        <w:fldChar w:fldCharType="begin"/>
      </w:r>
      <w:r w:rsidRPr="00B07AB6">
        <w:rPr>
          <w:rFonts w:ascii="Arial" w:eastAsia="Batang" w:hAnsi="Arial" w:cs="Arial"/>
          <w:b/>
          <w:bCs/>
          <w:lang w:eastAsia="ko-KR"/>
        </w:rPr>
        <w:instrText xml:space="preserve"> REF _Ref149829887 \h  \* MERGEFORMAT </w:instrText>
      </w:r>
      <w:r w:rsidRPr="00B07AB6">
        <w:rPr>
          <w:rFonts w:ascii="Arial" w:eastAsia="Batang" w:hAnsi="Arial" w:cs="Arial"/>
          <w:b/>
          <w:bCs/>
          <w:lang w:eastAsia="ko-KR"/>
        </w:rPr>
      </w:r>
      <w:r w:rsidRPr="00B07AB6">
        <w:rPr>
          <w:rFonts w:ascii="Arial" w:eastAsia="Batang" w:hAnsi="Arial" w:cs="Arial"/>
          <w:b/>
          <w:bCs/>
          <w:lang w:eastAsia="ko-KR"/>
        </w:rPr>
        <w:fldChar w:fldCharType="separate"/>
      </w:r>
      <w:r w:rsidR="00CD0BE8" w:rsidRPr="00CD0BE8">
        <w:rPr>
          <w:rFonts w:ascii="Arial" w:hAnsi="Arial" w:cs="Arial"/>
          <w:b/>
          <w:bCs/>
        </w:rPr>
        <w:t xml:space="preserve">Proposal </w:t>
      </w:r>
      <w:r w:rsidR="00CD0BE8" w:rsidRPr="00CD0BE8">
        <w:rPr>
          <w:rFonts w:ascii="Arial" w:hAnsi="Arial" w:cs="Arial"/>
          <w:b/>
          <w:bCs/>
          <w:noProof/>
        </w:rPr>
        <w:t>3</w:t>
      </w:r>
      <w:r w:rsidR="00CD0BE8" w:rsidRPr="00CD0BE8">
        <w:rPr>
          <w:rFonts w:ascii="Arial" w:hAnsi="Arial" w:cs="Arial"/>
          <w:b/>
          <w:bCs/>
        </w:rPr>
        <w:t>: For NB-IoT, introduce test cases for neighbour cell measurement in CONNNECTED mode.</w:t>
      </w:r>
      <w:r w:rsidRPr="00B07AB6">
        <w:rPr>
          <w:rFonts w:ascii="Arial" w:eastAsia="Batang" w:hAnsi="Arial" w:cs="Arial"/>
          <w:b/>
          <w:bCs/>
          <w:lang w:eastAsia="ko-KR"/>
        </w:rPr>
        <w:fldChar w:fldCharType="end"/>
      </w:r>
    </w:p>
    <w:p w14:paraId="606148B4" w14:textId="56C57CBA" w:rsidR="009B624E" w:rsidRDefault="009B624E" w:rsidP="004F11F3">
      <w:pPr>
        <w:rPr>
          <w:rFonts w:ascii="Arial" w:eastAsia="Batang" w:hAnsi="Arial" w:cs="Arial"/>
          <w:b/>
          <w:bCs/>
          <w:lang w:eastAsia="ko-KR"/>
        </w:rPr>
      </w:pPr>
      <w:r w:rsidRPr="00B07AB6">
        <w:rPr>
          <w:rFonts w:ascii="Arial" w:eastAsia="Batang" w:hAnsi="Arial" w:cs="Arial"/>
          <w:b/>
          <w:bCs/>
          <w:lang w:eastAsia="ko-KR"/>
        </w:rPr>
        <w:fldChar w:fldCharType="begin"/>
      </w:r>
      <w:r w:rsidRPr="00B07AB6">
        <w:rPr>
          <w:rFonts w:ascii="Arial" w:eastAsia="Batang" w:hAnsi="Arial" w:cs="Arial"/>
          <w:b/>
          <w:bCs/>
          <w:lang w:eastAsia="ko-KR"/>
        </w:rPr>
        <w:instrText xml:space="preserve"> REF _Ref149829890 \h  \* MERGEFORMAT </w:instrText>
      </w:r>
      <w:r w:rsidRPr="00B07AB6">
        <w:rPr>
          <w:rFonts w:ascii="Arial" w:eastAsia="Batang" w:hAnsi="Arial" w:cs="Arial"/>
          <w:b/>
          <w:bCs/>
          <w:lang w:eastAsia="ko-KR"/>
        </w:rPr>
      </w:r>
      <w:r w:rsidRPr="00B07AB6">
        <w:rPr>
          <w:rFonts w:ascii="Arial" w:eastAsia="Batang" w:hAnsi="Arial" w:cs="Arial"/>
          <w:b/>
          <w:bCs/>
          <w:lang w:eastAsia="ko-KR"/>
        </w:rPr>
        <w:fldChar w:fldCharType="separate"/>
      </w:r>
      <w:r w:rsidR="00CD0BE8" w:rsidRPr="00CD0BE8">
        <w:rPr>
          <w:rFonts w:ascii="Arial" w:hAnsi="Arial" w:cs="Arial"/>
          <w:b/>
          <w:bCs/>
        </w:rPr>
        <w:t xml:space="preserve">Proposal </w:t>
      </w:r>
      <w:r w:rsidR="00CD0BE8" w:rsidRPr="00CD0BE8">
        <w:rPr>
          <w:rFonts w:ascii="Arial" w:hAnsi="Arial" w:cs="Arial"/>
          <w:b/>
          <w:bCs/>
          <w:noProof/>
        </w:rPr>
        <w:t>4</w:t>
      </w:r>
      <w:r w:rsidR="00CD0BE8" w:rsidRPr="00CD0BE8">
        <w:rPr>
          <w:rFonts w:ascii="Arial" w:hAnsi="Arial" w:cs="Arial"/>
          <w:b/>
          <w:bCs/>
        </w:rPr>
        <w:t>: RAN4 to further discuss the test case list and whether and how to reduce the number of test cases for time-based / location-based triggering cell reselection, connected mode measurement.</w:t>
      </w:r>
      <w:r w:rsidRPr="00B07AB6">
        <w:rPr>
          <w:rFonts w:ascii="Arial" w:eastAsia="Batang" w:hAnsi="Arial" w:cs="Arial"/>
          <w:b/>
          <w:bCs/>
          <w:lang w:eastAsia="ko-KR"/>
        </w:rPr>
        <w:fldChar w:fldCharType="end"/>
      </w:r>
    </w:p>
    <w:p w14:paraId="2E2B6D2B" w14:textId="748AF2DA" w:rsidR="00B21EC7" w:rsidRPr="00B21EC7" w:rsidRDefault="00B21EC7" w:rsidP="004F11F3">
      <w:pPr>
        <w:rPr>
          <w:rFonts w:ascii="Arial" w:eastAsia="Batang" w:hAnsi="Arial" w:cs="Arial"/>
          <w:b/>
          <w:bCs/>
          <w:lang w:eastAsia="ko-KR"/>
        </w:rPr>
      </w:pPr>
      <w:r w:rsidRPr="00B21EC7">
        <w:rPr>
          <w:rFonts w:ascii="Arial" w:eastAsia="Batang" w:hAnsi="Arial" w:cs="Arial"/>
          <w:b/>
          <w:bCs/>
          <w:lang w:eastAsia="ko-KR"/>
        </w:rPr>
        <w:fldChar w:fldCharType="begin"/>
      </w:r>
      <w:r w:rsidRPr="00B21EC7">
        <w:rPr>
          <w:rFonts w:ascii="Arial" w:eastAsia="Batang" w:hAnsi="Arial" w:cs="Arial"/>
          <w:b/>
          <w:bCs/>
          <w:lang w:eastAsia="ko-KR"/>
        </w:rPr>
        <w:instrText xml:space="preserve"> REF _Ref159256854 \h  \* MERGEFORMAT </w:instrText>
      </w:r>
      <w:r w:rsidRPr="00B21EC7">
        <w:rPr>
          <w:rFonts w:ascii="Arial" w:eastAsia="Batang" w:hAnsi="Arial" w:cs="Arial"/>
          <w:b/>
          <w:bCs/>
          <w:lang w:eastAsia="ko-KR"/>
        </w:rPr>
      </w:r>
      <w:r w:rsidRPr="00B21EC7">
        <w:rPr>
          <w:rFonts w:ascii="Arial" w:eastAsia="Batang" w:hAnsi="Arial" w:cs="Arial"/>
          <w:b/>
          <w:bCs/>
          <w:lang w:eastAsia="ko-KR"/>
        </w:rPr>
        <w:fldChar w:fldCharType="separate"/>
      </w:r>
      <w:r w:rsidR="00CD0BE8" w:rsidRPr="00CD0BE8">
        <w:rPr>
          <w:rFonts w:ascii="Arial" w:hAnsi="Arial" w:cs="Arial"/>
          <w:b/>
          <w:bCs/>
        </w:rPr>
        <w:t xml:space="preserve">Observation </w:t>
      </w:r>
      <w:r w:rsidR="00CD0BE8" w:rsidRPr="00CD0BE8">
        <w:rPr>
          <w:rFonts w:ascii="Arial" w:hAnsi="Arial" w:cs="Arial"/>
          <w:b/>
          <w:bCs/>
          <w:noProof/>
        </w:rPr>
        <w:t>1</w:t>
      </w:r>
      <w:r w:rsidR="00CD0BE8" w:rsidRPr="00CD0BE8">
        <w:rPr>
          <w:rFonts w:ascii="Arial" w:hAnsi="Arial" w:cs="Arial"/>
          <w:b/>
          <w:bCs/>
        </w:rPr>
        <w:t>: R5 RRM test cases in R18 IoT NTN will mainly focus on NB-IoT NTN.</w:t>
      </w:r>
      <w:r w:rsidRPr="00B21EC7">
        <w:rPr>
          <w:rFonts w:ascii="Arial" w:eastAsia="Batang" w:hAnsi="Arial" w:cs="Arial"/>
          <w:b/>
          <w:bCs/>
          <w:lang w:eastAsia="ko-KR"/>
        </w:rPr>
        <w:fldChar w:fldCharType="end"/>
      </w:r>
    </w:p>
    <w:p w14:paraId="7EB9CC36" w14:textId="44D29DD8" w:rsidR="00B21EC7" w:rsidRPr="00B21EC7" w:rsidRDefault="00B21EC7" w:rsidP="004F11F3">
      <w:pPr>
        <w:rPr>
          <w:rFonts w:ascii="Arial" w:eastAsia="Batang" w:hAnsi="Arial" w:cs="Arial"/>
          <w:b/>
          <w:bCs/>
          <w:lang w:eastAsia="ko-KR"/>
        </w:rPr>
      </w:pPr>
      <w:r w:rsidRPr="00B21EC7">
        <w:rPr>
          <w:rFonts w:ascii="Arial" w:eastAsia="Batang" w:hAnsi="Arial" w:cs="Arial"/>
          <w:b/>
          <w:bCs/>
          <w:lang w:eastAsia="ko-KR"/>
        </w:rPr>
        <w:fldChar w:fldCharType="begin"/>
      </w:r>
      <w:r w:rsidRPr="00B21EC7">
        <w:rPr>
          <w:rFonts w:ascii="Arial" w:eastAsia="Batang" w:hAnsi="Arial" w:cs="Arial"/>
          <w:b/>
          <w:bCs/>
          <w:lang w:eastAsia="ko-KR"/>
        </w:rPr>
        <w:instrText xml:space="preserve"> REF _Ref159256773 \h  \* MERGEFORMAT </w:instrText>
      </w:r>
      <w:r w:rsidRPr="00B21EC7">
        <w:rPr>
          <w:rFonts w:ascii="Arial" w:eastAsia="Batang" w:hAnsi="Arial" w:cs="Arial"/>
          <w:b/>
          <w:bCs/>
          <w:lang w:eastAsia="ko-KR"/>
        </w:rPr>
      </w:r>
      <w:r w:rsidRPr="00B21EC7">
        <w:rPr>
          <w:rFonts w:ascii="Arial" w:eastAsia="Batang" w:hAnsi="Arial" w:cs="Arial"/>
          <w:b/>
          <w:bCs/>
          <w:lang w:eastAsia="ko-KR"/>
        </w:rPr>
        <w:fldChar w:fldCharType="separate"/>
      </w:r>
      <w:r w:rsidR="00CD0BE8" w:rsidRPr="00CD0BE8">
        <w:rPr>
          <w:rFonts w:ascii="Arial" w:hAnsi="Arial" w:cs="Arial"/>
          <w:b/>
          <w:bCs/>
        </w:rPr>
        <w:t xml:space="preserve">Proposal </w:t>
      </w:r>
      <w:r w:rsidR="00CD0BE8" w:rsidRPr="00CD0BE8">
        <w:rPr>
          <w:rFonts w:ascii="Arial" w:hAnsi="Arial" w:cs="Arial"/>
          <w:b/>
          <w:bCs/>
          <w:noProof/>
        </w:rPr>
        <w:t>5</w:t>
      </w:r>
      <w:r w:rsidR="00CD0BE8" w:rsidRPr="00CD0BE8">
        <w:rPr>
          <w:rFonts w:ascii="Arial" w:hAnsi="Arial" w:cs="Arial"/>
          <w:b/>
          <w:bCs/>
        </w:rPr>
        <w:t xml:space="preserve">: The R4 RRM test cases for R18 IoT NTN </w:t>
      </w:r>
      <w:proofErr w:type="spellStart"/>
      <w:r w:rsidR="00CD0BE8" w:rsidRPr="00CD0BE8">
        <w:rPr>
          <w:rFonts w:ascii="Arial" w:hAnsi="Arial" w:cs="Arial"/>
          <w:b/>
          <w:bCs/>
        </w:rPr>
        <w:t>enh</w:t>
      </w:r>
      <w:proofErr w:type="spellEnd"/>
      <w:r w:rsidR="00CD0BE8" w:rsidRPr="00CD0BE8">
        <w:rPr>
          <w:rFonts w:ascii="Arial" w:hAnsi="Arial" w:cs="Arial"/>
          <w:b/>
          <w:bCs/>
        </w:rPr>
        <w:t xml:space="preserve"> WI in TS 36.133 will mainly focus on NB-IoT NTN, and once there is clear industry commercialization deployment plan for </w:t>
      </w:r>
      <w:proofErr w:type="spellStart"/>
      <w:r w:rsidR="00CD0BE8" w:rsidRPr="00CD0BE8">
        <w:rPr>
          <w:rFonts w:ascii="Arial" w:hAnsi="Arial" w:cs="Arial"/>
          <w:b/>
          <w:bCs/>
        </w:rPr>
        <w:t>eMTC</w:t>
      </w:r>
      <w:proofErr w:type="spellEnd"/>
      <w:r w:rsidR="00CD0BE8" w:rsidRPr="00CD0BE8">
        <w:rPr>
          <w:rFonts w:ascii="Arial" w:hAnsi="Arial" w:cs="Arial"/>
          <w:b/>
          <w:bCs/>
        </w:rPr>
        <w:t xml:space="preserve"> NTN in the future, </w:t>
      </w:r>
      <w:proofErr w:type="spellStart"/>
      <w:r w:rsidR="00CD0BE8" w:rsidRPr="00CD0BE8">
        <w:rPr>
          <w:rFonts w:ascii="Arial" w:hAnsi="Arial" w:cs="Arial"/>
          <w:b/>
          <w:bCs/>
        </w:rPr>
        <w:t>eMTC</w:t>
      </w:r>
      <w:proofErr w:type="spellEnd"/>
      <w:r w:rsidR="00CD0BE8" w:rsidRPr="00CD0BE8">
        <w:rPr>
          <w:rFonts w:ascii="Arial" w:hAnsi="Arial" w:cs="Arial"/>
          <w:b/>
          <w:bCs/>
        </w:rPr>
        <w:t xml:space="preserve"> NTN could be well covered and polished in the future released versions for TS</w:t>
      </w:r>
      <w:r w:rsidR="00CD0BE8" w:rsidRPr="00163AA1">
        <w:rPr>
          <w:rFonts w:ascii="Arial" w:hAnsi="Arial" w:cs="Arial"/>
          <w:b/>
          <w:bCs/>
        </w:rPr>
        <w:t xml:space="preserve"> 36.133.</w:t>
      </w:r>
      <w:r w:rsidRPr="00B21EC7">
        <w:rPr>
          <w:rFonts w:ascii="Arial" w:eastAsia="Batang" w:hAnsi="Arial" w:cs="Arial"/>
          <w:b/>
          <w:bCs/>
          <w:lang w:eastAsia="ko-KR"/>
        </w:rPr>
        <w:fldChar w:fldCharType="end"/>
      </w:r>
    </w:p>
    <w:p w14:paraId="7B6D3BFD" w14:textId="743243A2" w:rsidR="00B07AB6" w:rsidRPr="00B07AB6" w:rsidRDefault="00B07AB6" w:rsidP="004F11F3">
      <w:pPr>
        <w:rPr>
          <w:rFonts w:ascii="Arial" w:eastAsia="Batang" w:hAnsi="Arial" w:cs="Arial"/>
          <w:b/>
          <w:bCs/>
          <w:lang w:eastAsia="ko-KR"/>
        </w:rPr>
      </w:pPr>
      <w:r w:rsidRPr="00B07AB6">
        <w:rPr>
          <w:rFonts w:ascii="Arial" w:eastAsia="Batang" w:hAnsi="Arial" w:cs="Arial"/>
          <w:b/>
          <w:bCs/>
          <w:lang w:eastAsia="ko-KR"/>
        </w:rPr>
        <w:fldChar w:fldCharType="begin"/>
      </w:r>
      <w:r w:rsidRPr="00B07AB6">
        <w:rPr>
          <w:rFonts w:ascii="Arial" w:eastAsia="Batang" w:hAnsi="Arial" w:cs="Arial"/>
          <w:b/>
          <w:bCs/>
          <w:lang w:eastAsia="ko-KR"/>
        </w:rPr>
        <w:instrText xml:space="preserve"> REF _Ref157613761 \h  \* MERGEFORMAT </w:instrText>
      </w:r>
      <w:r w:rsidRPr="00B07AB6">
        <w:rPr>
          <w:rFonts w:ascii="Arial" w:eastAsia="Batang" w:hAnsi="Arial" w:cs="Arial"/>
          <w:b/>
          <w:bCs/>
          <w:lang w:eastAsia="ko-KR"/>
        </w:rPr>
      </w:r>
      <w:r w:rsidRPr="00B07AB6">
        <w:rPr>
          <w:rFonts w:ascii="Arial" w:eastAsia="Batang" w:hAnsi="Arial" w:cs="Arial"/>
          <w:b/>
          <w:bCs/>
          <w:lang w:eastAsia="ko-KR"/>
        </w:rPr>
        <w:fldChar w:fldCharType="separate"/>
      </w:r>
      <w:r w:rsidR="00CD0BE8" w:rsidRPr="00CD0BE8">
        <w:rPr>
          <w:rFonts w:ascii="Arial" w:hAnsi="Arial" w:cs="Arial"/>
          <w:b/>
          <w:bCs/>
        </w:rPr>
        <w:t xml:space="preserve">Proposal </w:t>
      </w:r>
      <w:r w:rsidR="00CD0BE8" w:rsidRPr="00CD0BE8">
        <w:rPr>
          <w:rFonts w:ascii="Arial" w:hAnsi="Arial" w:cs="Arial"/>
          <w:b/>
          <w:bCs/>
          <w:noProof/>
        </w:rPr>
        <w:t>6</w:t>
      </w:r>
      <w:r w:rsidR="00CD0BE8" w:rsidRPr="00CD0BE8">
        <w:rPr>
          <w:rFonts w:ascii="Arial" w:hAnsi="Arial" w:cs="Arial"/>
          <w:b/>
          <w:bCs/>
        </w:rPr>
        <w:t xml:space="preserve">: RAN4 to discuss the test case work split for IoT NTN </w:t>
      </w:r>
      <w:proofErr w:type="spellStart"/>
      <w:r w:rsidR="00CD0BE8" w:rsidRPr="00CD0BE8">
        <w:rPr>
          <w:rFonts w:ascii="Arial" w:hAnsi="Arial" w:cs="Arial"/>
          <w:b/>
          <w:bCs/>
        </w:rPr>
        <w:t>enh</w:t>
      </w:r>
      <w:proofErr w:type="spellEnd"/>
      <w:r w:rsidR="00CD0BE8" w:rsidRPr="00CD0BE8">
        <w:rPr>
          <w:rFonts w:ascii="Arial" w:hAnsi="Arial" w:cs="Arial"/>
          <w:b/>
          <w:bCs/>
        </w:rPr>
        <w:t>.</w:t>
      </w:r>
      <w:r w:rsidRPr="00B07AB6">
        <w:rPr>
          <w:rFonts w:ascii="Arial" w:eastAsia="Batang" w:hAnsi="Arial" w:cs="Arial"/>
          <w:b/>
          <w:bCs/>
          <w:lang w:eastAsia="ko-KR"/>
        </w:rPr>
        <w:fldChar w:fldCharType="end"/>
      </w:r>
    </w:p>
    <w:p w14:paraId="14E770B1" w14:textId="63600496" w:rsidR="00B971BF" w:rsidRPr="00712B10" w:rsidRDefault="00B971BF" w:rsidP="005A54B0">
      <w:pPr>
        <w:pStyle w:val="Heading1"/>
        <w:numPr>
          <w:ilvl w:val="0"/>
          <w:numId w:val="0"/>
        </w:numPr>
        <w:ind w:left="432" w:hanging="432"/>
        <w:rPr>
          <w:rFonts w:cs="Arial"/>
          <w:lang w:eastAsia="ja-JP"/>
        </w:rPr>
      </w:pPr>
      <w:r w:rsidRPr="00712B10">
        <w:rPr>
          <w:rFonts w:cs="Arial"/>
          <w:lang w:eastAsia="ja-JP"/>
        </w:rPr>
        <w:t xml:space="preserve">Reference </w:t>
      </w:r>
    </w:p>
    <w:p w14:paraId="15DCF57F" w14:textId="1109984E" w:rsidR="00E108D7" w:rsidRDefault="00844EAC" w:rsidP="009B624E">
      <w:pPr>
        <w:pStyle w:val="ListParagraph"/>
        <w:numPr>
          <w:ilvl w:val="0"/>
          <w:numId w:val="2"/>
        </w:numPr>
        <w:ind w:firstLineChars="0"/>
        <w:rPr>
          <w:rFonts w:ascii="Arial" w:hAnsi="Arial" w:cs="Arial"/>
        </w:rPr>
      </w:pPr>
      <w:bookmarkStart w:id="11" w:name="_Ref141950840"/>
      <w:r w:rsidRPr="00844EAC">
        <w:rPr>
          <w:rFonts w:ascii="Arial" w:hAnsi="Arial" w:cs="Arial"/>
        </w:rPr>
        <w:t>R4-2321577</w:t>
      </w:r>
      <w:r w:rsidR="00CC7273" w:rsidRPr="00712B10">
        <w:rPr>
          <w:rFonts w:ascii="Arial" w:hAnsi="Arial" w:cs="Arial"/>
        </w:rPr>
        <w:t xml:space="preserve">, </w:t>
      </w:r>
      <w:r w:rsidR="00B2764F" w:rsidRPr="00712B10">
        <w:rPr>
          <w:rFonts w:ascii="Arial" w:hAnsi="Arial" w:cs="Arial"/>
        </w:rPr>
        <w:t>WF on R18 IoT NTN RRM requirements</w:t>
      </w:r>
      <w:r w:rsidR="00CC7273" w:rsidRPr="00712B10">
        <w:rPr>
          <w:rFonts w:ascii="Arial" w:hAnsi="Arial" w:cs="Arial"/>
        </w:rPr>
        <w:t>, RAN4#10</w:t>
      </w:r>
      <w:r w:rsidRPr="00844EAC">
        <w:rPr>
          <w:rFonts w:ascii="Arial" w:hAnsi="Arial" w:cs="Arial" w:hint="eastAsia"/>
        </w:rPr>
        <w:t>9</w:t>
      </w:r>
      <w:r w:rsidR="00CC7273" w:rsidRPr="00712B10">
        <w:rPr>
          <w:rFonts w:ascii="Arial" w:hAnsi="Arial" w:cs="Arial"/>
        </w:rPr>
        <w:t xml:space="preserve">, </w:t>
      </w:r>
      <w:r w:rsidRPr="00844EAC">
        <w:rPr>
          <w:rFonts w:ascii="Arial" w:hAnsi="Arial" w:cs="Arial" w:hint="eastAsia"/>
        </w:rPr>
        <w:t>No</w:t>
      </w:r>
      <w:r w:rsidRPr="00844EAC">
        <w:rPr>
          <w:rFonts w:ascii="Arial" w:hAnsi="Arial" w:cs="Arial"/>
        </w:rPr>
        <w:t>v</w:t>
      </w:r>
      <w:r w:rsidR="00CC7273" w:rsidRPr="00712B10">
        <w:rPr>
          <w:rFonts w:ascii="Arial" w:hAnsi="Arial" w:cs="Arial"/>
        </w:rPr>
        <w:t>. 2023.</w:t>
      </w:r>
      <w:bookmarkEnd w:id="11"/>
    </w:p>
    <w:p w14:paraId="3824A93A" w14:textId="703410B7" w:rsidR="00B21EC7" w:rsidRDefault="00B21EC7" w:rsidP="009B624E">
      <w:pPr>
        <w:pStyle w:val="ListParagraph"/>
        <w:numPr>
          <w:ilvl w:val="0"/>
          <w:numId w:val="2"/>
        </w:numPr>
        <w:ind w:firstLineChars="0"/>
        <w:rPr>
          <w:rFonts w:ascii="Arial" w:hAnsi="Arial" w:cs="Arial"/>
        </w:rPr>
      </w:pPr>
      <w:bookmarkStart w:id="12" w:name="_Ref159256397"/>
      <w:r w:rsidRPr="00B21EC7">
        <w:rPr>
          <w:rFonts w:ascii="Arial" w:hAnsi="Arial" w:cs="Arial"/>
        </w:rPr>
        <w:t xml:space="preserve">Draft Report from the RAN WG5#101 Meeting </w:t>
      </w:r>
      <w:r>
        <w:rPr>
          <w:rFonts w:ascii="Arial" w:hAnsi="Arial" w:cs="Arial"/>
        </w:rPr>
        <w:t>(</w:t>
      </w:r>
      <w:hyperlink r:id="rId9" w:tgtFrame="_blank" w:tooltip="https://www.3gpp.org/ftp/tsg_ran/wg5_test_ex-t1/tsgr5__101_chicago/report/draft_r5-237483_ran5%23101_meeting_report_0112.zip" w:history="1">
        <w:r>
          <w:rPr>
            <w:rStyle w:val="Hyperlink"/>
          </w:rPr>
          <w:t>draft_R5-237483_RAN5#101_meeting_report_0112.zip</w:t>
        </w:r>
      </w:hyperlink>
      <w:r>
        <w:rPr>
          <w:rFonts w:ascii="Arial" w:hAnsi="Arial" w:cs="Arial"/>
        </w:rPr>
        <w:t>)</w:t>
      </w:r>
      <w:bookmarkEnd w:id="12"/>
    </w:p>
    <w:p w14:paraId="695B6B03" w14:textId="40F5EDBA" w:rsidR="00B21EC7" w:rsidRPr="00712B10" w:rsidRDefault="00B21EC7" w:rsidP="009B624E">
      <w:pPr>
        <w:pStyle w:val="ListParagraph"/>
        <w:numPr>
          <w:ilvl w:val="0"/>
          <w:numId w:val="2"/>
        </w:numPr>
        <w:ind w:firstLineChars="0"/>
        <w:rPr>
          <w:rFonts w:ascii="Arial" w:hAnsi="Arial" w:cs="Arial"/>
        </w:rPr>
      </w:pPr>
      <w:bookmarkStart w:id="13" w:name="_Ref159256381"/>
      <w:r w:rsidRPr="00B21EC7">
        <w:rPr>
          <w:rFonts w:ascii="Arial" w:hAnsi="Arial" w:cs="Arial"/>
        </w:rPr>
        <w:t>R5-237674</w:t>
      </w:r>
      <w:r>
        <w:rPr>
          <w:rFonts w:ascii="Arial" w:hAnsi="Arial" w:cs="Arial"/>
        </w:rPr>
        <w:t xml:space="preserve"> </w:t>
      </w:r>
      <w:r w:rsidRPr="00B21EC7">
        <w:rPr>
          <w:rFonts w:ascii="Arial" w:hAnsi="Arial" w:cs="Arial"/>
        </w:rPr>
        <w:t>Way Forward for R18 IoT NTN WI</w:t>
      </w:r>
      <w:r>
        <w:rPr>
          <w:rFonts w:ascii="Arial" w:hAnsi="Arial" w:cs="Arial"/>
        </w:rPr>
        <w:t xml:space="preserve">, RAN5#101, </w:t>
      </w:r>
      <w:r w:rsidRPr="00B21EC7">
        <w:rPr>
          <w:rFonts w:ascii="Arial" w:hAnsi="Arial" w:cs="Arial"/>
        </w:rPr>
        <w:t>RAN4#109, Nov. 2023.</w:t>
      </w:r>
      <w:bookmarkEnd w:id="13"/>
    </w:p>
    <w:sectPr w:rsidR="00B21EC7" w:rsidRPr="00712B1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E5AF0" w14:textId="77777777" w:rsidR="00D10215" w:rsidRDefault="00D10215">
      <w:r>
        <w:separator/>
      </w:r>
    </w:p>
  </w:endnote>
  <w:endnote w:type="continuationSeparator" w:id="0">
    <w:p w14:paraId="6B43FB17" w14:textId="77777777" w:rsidR="00D10215" w:rsidRDefault="00D1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D2889" w14:textId="77777777" w:rsidR="00D10215" w:rsidRDefault="00D10215">
      <w:r>
        <w:separator/>
      </w:r>
    </w:p>
  </w:footnote>
  <w:footnote w:type="continuationSeparator" w:id="0">
    <w:p w14:paraId="22DE75FD" w14:textId="77777777" w:rsidR="00D10215" w:rsidRDefault="00D10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BD5EC0"/>
    <w:multiLevelType w:val="hybridMultilevel"/>
    <w:tmpl w:val="45A64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2033C4"/>
    <w:multiLevelType w:val="multilevel"/>
    <w:tmpl w:val="326E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D0E61"/>
    <w:multiLevelType w:val="hybridMultilevel"/>
    <w:tmpl w:val="BC72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1264F"/>
    <w:multiLevelType w:val="hybridMultilevel"/>
    <w:tmpl w:val="B1CC88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DC4634"/>
    <w:multiLevelType w:val="hybridMultilevel"/>
    <w:tmpl w:val="8A1CD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CA698B"/>
    <w:multiLevelType w:val="hybridMultilevel"/>
    <w:tmpl w:val="80665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70D95"/>
    <w:multiLevelType w:val="hybridMultilevel"/>
    <w:tmpl w:val="AC16544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EE859D7"/>
    <w:multiLevelType w:val="multilevel"/>
    <w:tmpl w:val="9CF27B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8308B0"/>
    <w:multiLevelType w:val="hybridMultilevel"/>
    <w:tmpl w:val="E99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192EEB"/>
    <w:multiLevelType w:val="multilevel"/>
    <w:tmpl w:val="5FA22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666F73"/>
    <w:multiLevelType w:val="hybridMultilevel"/>
    <w:tmpl w:val="D2C69E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570259B"/>
    <w:multiLevelType w:val="hybridMultilevel"/>
    <w:tmpl w:val="C1A0A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3808227">
    <w:abstractNumId w:val="18"/>
  </w:num>
  <w:num w:numId="2" w16cid:durableId="1275597774">
    <w:abstractNumId w:val="29"/>
  </w:num>
  <w:num w:numId="3" w16cid:durableId="38013101">
    <w:abstractNumId w:val="34"/>
  </w:num>
  <w:num w:numId="4" w16cid:durableId="1168516213">
    <w:abstractNumId w:val="32"/>
  </w:num>
  <w:num w:numId="5" w16cid:durableId="73400887">
    <w:abstractNumId w:val="12"/>
  </w:num>
  <w:num w:numId="6" w16cid:durableId="1959797289">
    <w:abstractNumId w:val="37"/>
  </w:num>
  <w:num w:numId="7" w16cid:durableId="148711936">
    <w:abstractNumId w:val="4"/>
    <w:lvlOverride w:ilvl="0">
      <w:startOverride w:val="1"/>
    </w:lvlOverride>
  </w:num>
  <w:num w:numId="8" w16cid:durableId="2078551114">
    <w:abstractNumId w:val="17"/>
    <w:lvlOverride w:ilvl="0">
      <w:startOverride w:val="3"/>
    </w:lvlOverride>
  </w:num>
  <w:num w:numId="9" w16cid:durableId="1100296620">
    <w:abstractNumId w:val="14"/>
    <w:lvlOverride w:ilvl="0">
      <w:startOverride w:val="4"/>
    </w:lvlOverride>
  </w:num>
  <w:num w:numId="10" w16cid:durableId="1579628340">
    <w:abstractNumId w:val="22"/>
  </w:num>
  <w:num w:numId="11" w16cid:durableId="1043823636">
    <w:abstractNumId w:val="16"/>
  </w:num>
  <w:num w:numId="12" w16cid:durableId="1414626773">
    <w:abstractNumId w:val="3"/>
  </w:num>
  <w:num w:numId="13" w16cid:durableId="197815576">
    <w:abstractNumId w:val="26"/>
  </w:num>
  <w:num w:numId="14" w16cid:durableId="1885865458">
    <w:abstractNumId w:val="7"/>
  </w:num>
  <w:num w:numId="15" w16cid:durableId="279804360">
    <w:abstractNumId w:val="10"/>
  </w:num>
  <w:num w:numId="16" w16cid:durableId="1615669359">
    <w:abstractNumId w:val="24"/>
  </w:num>
  <w:num w:numId="17" w16cid:durableId="1540777498">
    <w:abstractNumId w:val="9"/>
  </w:num>
  <w:num w:numId="18" w16cid:durableId="353533778">
    <w:abstractNumId w:val="0"/>
  </w:num>
  <w:num w:numId="19" w16cid:durableId="445931540">
    <w:abstractNumId w:val="28"/>
  </w:num>
  <w:num w:numId="20" w16cid:durableId="657617627">
    <w:abstractNumId w:val="27"/>
  </w:num>
  <w:num w:numId="21" w16cid:durableId="530925489">
    <w:abstractNumId w:val="6"/>
  </w:num>
  <w:num w:numId="22" w16cid:durableId="1133251005">
    <w:abstractNumId w:val="19"/>
  </w:num>
  <w:num w:numId="23" w16cid:durableId="2105564425">
    <w:abstractNumId w:val="11"/>
  </w:num>
  <w:num w:numId="24" w16cid:durableId="377894370">
    <w:abstractNumId w:val="20"/>
  </w:num>
  <w:num w:numId="25" w16cid:durableId="1378897771">
    <w:abstractNumId w:val="15"/>
  </w:num>
  <w:num w:numId="26" w16cid:durableId="680199979">
    <w:abstractNumId w:val="21"/>
  </w:num>
  <w:num w:numId="27" w16cid:durableId="1804424124">
    <w:abstractNumId w:val="1"/>
  </w:num>
  <w:num w:numId="28" w16cid:durableId="2147237063">
    <w:abstractNumId w:val="35"/>
  </w:num>
  <w:num w:numId="29" w16cid:durableId="512693106">
    <w:abstractNumId w:val="13"/>
  </w:num>
  <w:num w:numId="30" w16cid:durableId="677150563">
    <w:abstractNumId w:val="8"/>
  </w:num>
  <w:num w:numId="31" w16cid:durableId="1436822786">
    <w:abstractNumId w:val="31"/>
  </w:num>
  <w:num w:numId="32" w16cid:durableId="1775324581">
    <w:abstractNumId w:val="23"/>
  </w:num>
  <w:num w:numId="33" w16cid:durableId="1380014704">
    <w:abstractNumId w:val="30"/>
  </w:num>
  <w:num w:numId="34" w16cid:durableId="1735472127">
    <w:abstractNumId w:val="5"/>
  </w:num>
  <w:num w:numId="35" w16cid:durableId="1034577539">
    <w:abstractNumId w:val="36"/>
  </w:num>
  <w:num w:numId="36" w16cid:durableId="2025860641">
    <w:abstractNumId w:val="25"/>
  </w:num>
  <w:num w:numId="37" w16cid:durableId="337583445">
    <w:abstractNumId w:val="33"/>
  </w:num>
  <w:num w:numId="38" w16cid:durableId="429551230">
    <w:abstractNumId w:val="2"/>
  </w:num>
  <w:num w:numId="39" w16cid:durableId="18295166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E9"/>
    <w:rsid w:val="00001C74"/>
    <w:rsid w:val="0000223C"/>
    <w:rsid w:val="00002441"/>
    <w:rsid w:val="00002931"/>
    <w:rsid w:val="00004165"/>
    <w:rsid w:val="0000440F"/>
    <w:rsid w:val="00005FB0"/>
    <w:rsid w:val="0001097E"/>
    <w:rsid w:val="0001141A"/>
    <w:rsid w:val="000150D0"/>
    <w:rsid w:val="00015219"/>
    <w:rsid w:val="00015F3A"/>
    <w:rsid w:val="00020C56"/>
    <w:rsid w:val="00026ACC"/>
    <w:rsid w:val="00027EF2"/>
    <w:rsid w:val="0003171D"/>
    <w:rsid w:val="00031C1D"/>
    <w:rsid w:val="00034D9B"/>
    <w:rsid w:val="00035C50"/>
    <w:rsid w:val="00042269"/>
    <w:rsid w:val="0004265C"/>
    <w:rsid w:val="000457A1"/>
    <w:rsid w:val="00050001"/>
    <w:rsid w:val="00050B45"/>
    <w:rsid w:val="00052041"/>
    <w:rsid w:val="0005326A"/>
    <w:rsid w:val="000535B6"/>
    <w:rsid w:val="00053855"/>
    <w:rsid w:val="0005577B"/>
    <w:rsid w:val="000559F6"/>
    <w:rsid w:val="00057316"/>
    <w:rsid w:val="00057D81"/>
    <w:rsid w:val="00061EDC"/>
    <w:rsid w:val="00061F26"/>
    <w:rsid w:val="0006266D"/>
    <w:rsid w:val="00064DB9"/>
    <w:rsid w:val="00065506"/>
    <w:rsid w:val="00066C37"/>
    <w:rsid w:val="00070162"/>
    <w:rsid w:val="00071A3D"/>
    <w:rsid w:val="00071AB4"/>
    <w:rsid w:val="0007382E"/>
    <w:rsid w:val="000738BE"/>
    <w:rsid w:val="00076496"/>
    <w:rsid w:val="000766E1"/>
    <w:rsid w:val="0007674E"/>
    <w:rsid w:val="00077FF6"/>
    <w:rsid w:val="00080D82"/>
    <w:rsid w:val="00081692"/>
    <w:rsid w:val="00081D2C"/>
    <w:rsid w:val="00082802"/>
    <w:rsid w:val="00082C46"/>
    <w:rsid w:val="000843BF"/>
    <w:rsid w:val="00085A0E"/>
    <w:rsid w:val="00087378"/>
    <w:rsid w:val="00087548"/>
    <w:rsid w:val="000879F5"/>
    <w:rsid w:val="00091421"/>
    <w:rsid w:val="00092A46"/>
    <w:rsid w:val="00093450"/>
    <w:rsid w:val="00093E7E"/>
    <w:rsid w:val="000A0ACE"/>
    <w:rsid w:val="000A1830"/>
    <w:rsid w:val="000A4121"/>
    <w:rsid w:val="000A4AA3"/>
    <w:rsid w:val="000A550E"/>
    <w:rsid w:val="000A61DE"/>
    <w:rsid w:val="000A75E0"/>
    <w:rsid w:val="000B0359"/>
    <w:rsid w:val="000B0960"/>
    <w:rsid w:val="000B0DA8"/>
    <w:rsid w:val="000B1A55"/>
    <w:rsid w:val="000B20BB"/>
    <w:rsid w:val="000B2EF6"/>
    <w:rsid w:val="000B2FA6"/>
    <w:rsid w:val="000B4AA0"/>
    <w:rsid w:val="000C241E"/>
    <w:rsid w:val="000C2553"/>
    <w:rsid w:val="000C38C3"/>
    <w:rsid w:val="000C4549"/>
    <w:rsid w:val="000C4770"/>
    <w:rsid w:val="000C5C64"/>
    <w:rsid w:val="000C68D1"/>
    <w:rsid w:val="000D09FD"/>
    <w:rsid w:val="000D19DE"/>
    <w:rsid w:val="000D44FB"/>
    <w:rsid w:val="000D574B"/>
    <w:rsid w:val="000D5D8E"/>
    <w:rsid w:val="000D6CFC"/>
    <w:rsid w:val="000E537B"/>
    <w:rsid w:val="000E57D0"/>
    <w:rsid w:val="000E604B"/>
    <w:rsid w:val="000E7858"/>
    <w:rsid w:val="000F1D76"/>
    <w:rsid w:val="000F33D1"/>
    <w:rsid w:val="000F39CA"/>
    <w:rsid w:val="000F57EA"/>
    <w:rsid w:val="00103112"/>
    <w:rsid w:val="0010488D"/>
    <w:rsid w:val="00107927"/>
    <w:rsid w:val="00110E26"/>
    <w:rsid w:val="00111321"/>
    <w:rsid w:val="00111FDA"/>
    <w:rsid w:val="001128E7"/>
    <w:rsid w:val="00114643"/>
    <w:rsid w:val="00115C35"/>
    <w:rsid w:val="001174BB"/>
    <w:rsid w:val="00117BD6"/>
    <w:rsid w:val="001206C2"/>
    <w:rsid w:val="00121978"/>
    <w:rsid w:val="0012333F"/>
    <w:rsid w:val="00123422"/>
    <w:rsid w:val="00124099"/>
    <w:rsid w:val="00124B6A"/>
    <w:rsid w:val="00130462"/>
    <w:rsid w:val="0013464B"/>
    <w:rsid w:val="00136D4C"/>
    <w:rsid w:val="0014087D"/>
    <w:rsid w:val="001422E0"/>
    <w:rsid w:val="00142538"/>
    <w:rsid w:val="00142BB9"/>
    <w:rsid w:val="00144081"/>
    <w:rsid w:val="00144F96"/>
    <w:rsid w:val="00145D16"/>
    <w:rsid w:val="00147CAD"/>
    <w:rsid w:val="00150904"/>
    <w:rsid w:val="00151B52"/>
    <w:rsid w:val="00151EAC"/>
    <w:rsid w:val="00153528"/>
    <w:rsid w:val="00154E68"/>
    <w:rsid w:val="00154EE5"/>
    <w:rsid w:val="00160CDD"/>
    <w:rsid w:val="00162548"/>
    <w:rsid w:val="001627C8"/>
    <w:rsid w:val="00163AA1"/>
    <w:rsid w:val="001645FB"/>
    <w:rsid w:val="001649B6"/>
    <w:rsid w:val="001656FA"/>
    <w:rsid w:val="00166B7E"/>
    <w:rsid w:val="0017078E"/>
    <w:rsid w:val="00172183"/>
    <w:rsid w:val="00174618"/>
    <w:rsid w:val="001751AB"/>
    <w:rsid w:val="00175A3F"/>
    <w:rsid w:val="00180E09"/>
    <w:rsid w:val="00180FEB"/>
    <w:rsid w:val="00182464"/>
    <w:rsid w:val="00182F66"/>
    <w:rsid w:val="00183D4C"/>
    <w:rsid w:val="00183E0A"/>
    <w:rsid w:val="00183F6D"/>
    <w:rsid w:val="0018462B"/>
    <w:rsid w:val="0018670E"/>
    <w:rsid w:val="00187F35"/>
    <w:rsid w:val="00191A1C"/>
    <w:rsid w:val="0019219A"/>
    <w:rsid w:val="00193718"/>
    <w:rsid w:val="00195077"/>
    <w:rsid w:val="00196A30"/>
    <w:rsid w:val="00196C84"/>
    <w:rsid w:val="00197383"/>
    <w:rsid w:val="001A033F"/>
    <w:rsid w:val="001A08AA"/>
    <w:rsid w:val="001A59CB"/>
    <w:rsid w:val="001B789D"/>
    <w:rsid w:val="001B7991"/>
    <w:rsid w:val="001C07D1"/>
    <w:rsid w:val="001C1409"/>
    <w:rsid w:val="001C1A88"/>
    <w:rsid w:val="001C2AE6"/>
    <w:rsid w:val="001C4A89"/>
    <w:rsid w:val="001C6177"/>
    <w:rsid w:val="001C7323"/>
    <w:rsid w:val="001D0363"/>
    <w:rsid w:val="001D12B4"/>
    <w:rsid w:val="001D1B07"/>
    <w:rsid w:val="001D31C7"/>
    <w:rsid w:val="001D3621"/>
    <w:rsid w:val="001D41A5"/>
    <w:rsid w:val="001D6143"/>
    <w:rsid w:val="001D7138"/>
    <w:rsid w:val="001D76D1"/>
    <w:rsid w:val="001D7D94"/>
    <w:rsid w:val="001E092C"/>
    <w:rsid w:val="001E0A28"/>
    <w:rsid w:val="001E3873"/>
    <w:rsid w:val="001E402E"/>
    <w:rsid w:val="001E4218"/>
    <w:rsid w:val="001E4AD6"/>
    <w:rsid w:val="001E6C4D"/>
    <w:rsid w:val="001E6E02"/>
    <w:rsid w:val="001E7046"/>
    <w:rsid w:val="001F0B20"/>
    <w:rsid w:val="001F2E6D"/>
    <w:rsid w:val="001F406B"/>
    <w:rsid w:val="001F5C5B"/>
    <w:rsid w:val="001F6A89"/>
    <w:rsid w:val="001F6CAB"/>
    <w:rsid w:val="00200A62"/>
    <w:rsid w:val="002031D3"/>
    <w:rsid w:val="00203740"/>
    <w:rsid w:val="00207C0E"/>
    <w:rsid w:val="002138EA"/>
    <w:rsid w:val="002139EA"/>
    <w:rsid w:val="00213F84"/>
    <w:rsid w:val="00214FBD"/>
    <w:rsid w:val="0021680C"/>
    <w:rsid w:val="00221E08"/>
    <w:rsid w:val="00222897"/>
    <w:rsid w:val="00222B0C"/>
    <w:rsid w:val="00226FCE"/>
    <w:rsid w:val="00227DE6"/>
    <w:rsid w:val="002304E4"/>
    <w:rsid w:val="00233938"/>
    <w:rsid w:val="00235394"/>
    <w:rsid w:val="00235577"/>
    <w:rsid w:val="002371B2"/>
    <w:rsid w:val="00242905"/>
    <w:rsid w:val="002435CA"/>
    <w:rsid w:val="0024378D"/>
    <w:rsid w:val="0024469F"/>
    <w:rsid w:val="002478C2"/>
    <w:rsid w:val="00250B5B"/>
    <w:rsid w:val="00251824"/>
    <w:rsid w:val="00252DB8"/>
    <w:rsid w:val="0025374E"/>
    <w:rsid w:val="002537BC"/>
    <w:rsid w:val="00254A2F"/>
    <w:rsid w:val="00254EFA"/>
    <w:rsid w:val="00255C58"/>
    <w:rsid w:val="00256B11"/>
    <w:rsid w:val="00257E41"/>
    <w:rsid w:val="00260EC7"/>
    <w:rsid w:val="00261539"/>
    <w:rsid w:val="0026179F"/>
    <w:rsid w:val="00261F84"/>
    <w:rsid w:val="002630D6"/>
    <w:rsid w:val="0026534C"/>
    <w:rsid w:val="002666AE"/>
    <w:rsid w:val="00270A0C"/>
    <w:rsid w:val="00274E1A"/>
    <w:rsid w:val="00274E25"/>
    <w:rsid w:val="002768FE"/>
    <w:rsid w:val="002774B4"/>
    <w:rsid w:val="002775B1"/>
    <w:rsid w:val="002775B9"/>
    <w:rsid w:val="0027791A"/>
    <w:rsid w:val="002811C4"/>
    <w:rsid w:val="00282213"/>
    <w:rsid w:val="00284016"/>
    <w:rsid w:val="002858BF"/>
    <w:rsid w:val="002939AF"/>
    <w:rsid w:val="00294491"/>
    <w:rsid w:val="00294BDE"/>
    <w:rsid w:val="00295584"/>
    <w:rsid w:val="00297B07"/>
    <w:rsid w:val="00297FCF"/>
    <w:rsid w:val="002A0CED"/>
    <w:rsid w:val="002A224E"/>
    <w:rsid w:val="002A39D6"/>
    <w:rsid w:val="002A3A73"/>
    <w:rsid w:val="002A4CD0"/>
    <w:rsid w:val="002A5A03"/>
    <w:rsid w:val="002A752F"/>
    <w:rsid w:val="002A78A7"/>
    <w:rsid w:val="002A7DA6"/>
    <w:rsid w:val="002B03F9"/>
    <w:rsid w:val="002B1C5E"/>
    <w:rsid w:val="002B2BEB"/>
    <w:rsid w:val="002B516C"/>
    <w:rsid w:val="002B58D6"/>
    <w:rsid w:val="002B5E1D"/>
    <w:rsid w:val="002B60C1"/>
    <w:rsid w:val="002B61BB"/>
    <w:rsid w:val="002C065C"/>
    <w:rsid w:val="002C1D34"/>
    <w:rsid w:val="002C1E0D"/>
    <w:rsid w:val="002C4B52"/>
    <w:rsid w:val="002D03E5"/>
    <w:rsid w:val="002D36EB"/>
    <w:rsid w:val="002D44E3"/>
    <w:rsid w:val="002D600B"/>
    <w:rsid w:val="002D6A3D"/>
    <w:rsid w:val="002D6BDF"/>
    <w:rsid w:val="002E107F"/>
    <w:rsid w:val="002E2CE9"/>
    <w:rsid w:val="002E2D09"/>
    <w:rsid w:val="002E30DF"/>
    <w:rsid w:val="002E3BF7"/>
    <w:rsid w:val="002E403E"/>
    <w:rsid w:val="002E4381"/>
    <w:rsid w:val="002E4C74"/>
    <w:rsid w:val="002F158C"/>
    <w:rsid w:val="002F4093"/>
    <w:rsid w:val="002F41CC"/>
    <w:rsid w:val="002F5636"/>
    <w:rsid w:val="002F7998"/>
    <w:rsid w:val="003022A5"/>
    <w:rsid w:val="00305837"/>
    <w:rsid w:val="00307E51"/>
    <w:rsid w:val="00310285"/>
    <w:rsid w:val="00310729"/>
    <w:rsid w:val="00311363"/>
    <w:rsid w:val="00312F66"/>
    <w:rsid w:val="00315867"/>
    <w:rsid w:val="00315D0E"/>
    <w:rsid w:val="00317C3F"/>
    <w:rsid w:val="00320B02"/>
    <w:rsid w:val="00321150"/>
    <w:rsid w:val="00321BC9"/>
    <w:rsid w:val="00321EAE"/>
    <w:rsid w:val="00325D02"/>
    <w:rsid w:val="003260D7"/>
    <w:rsid w:val="00330984"/>
    <w:rsid w:val="0033332E"/>
    <w:rsid w:val="00335E70"/>
    <w:rsid w:val="00336697"/>
    <w:rsid w:val="0033770D"/>
    <w:rsid w:val="003402E7"/>
    <w:rsid w:val="003418CB"/>
    <w:rsid w:val="00345611"/>
    <w:rsid w:val="0034616C"/>
    <w:rsid w:val="003506C5"/>
    <w:rsid w:val="003511AE"/>
    <w:rsid w:val="00355873"/>
    <w:rsid w:val="0035660F"/>
    <w:rsid w:val="003628B9"/>
    <w:rsid w:val="00362D8F"/>
    <w:rsid w:val="00367724"/>
    <w:rsid w:val="0037062B"/>
    <w:rsid w:val="003710BA"/>
    <w:rsid w:val="003770F6"/>
    <w:rsid w:val="003772B6"/>
    <w:rsid w:val="00377921"/>
    <w:rsid w:val="00383E37"/>
    <w:rsid w:val="003849B9"/>
    <w:rsid w:val="0038750D"/>
    <w:rsid w:val="00387799"/>
    <w:rsid w:val="00390543"/>
    <w:rsid w:val="0039103C"/>
    <w:rsid w:val="00393042"/>
    <w:rsid w:val="00393DBA"/>
    <w:rsid w:val="00394AD5"/>
    <w:rsid w:val="0039642D"/>
    <w:rsid w:val="003A1744"/>
    <w:rsid w:val="003A2E40"/>
    <w:rsid w:val="003A3FDB"/>
    <w:rsid w:val="003A5334"/>
    <w:rsid w:val="003A5C53"/>
    <w:rsid w:val="003B0158"/>
    <w:rsid w:val="003B14C2"/>
    <w:rsid w:val="003B400D"/>
    <w:rsid w:val="003B40B6"/>
    <w:rsid w:val="003B56DB"/>
    <w:rsid w:val="003B755E"/>
    <w:rsid w:val="003C228E"/>
    <w:rsid w:val="003C2655"/>
    <w:rsid w:val="003C4D19"/>
    <w:rsid w:val="003C51E7"/>
    <w:rsid w:val="003C6893"/>
    <w:rsid w:val="003C6DE2"/>
    <w:rsid w:val="003D1C54"/>
    <w:rsid w:val="003D1EFD"/>
    <w:rsid w:val="003D28BF"/>
    <w:rsid w:val="003D3A46"/>
    <w:rsid w:val="003D4215"/>
    <w:rsid w:val="003D4C47"/>
    <w:rsid w:val="003D7719"/>
    <w:rsid w:val="003E40EE"/>
    <w:rsid w:val="003E49FD"/>
    <w:rsid w:val="003F176D"/>
    <w:rsid w:val="003F1C1B"/>
    <w:rsid w:val="003F31B7"/>
    <w:rsid w:val="003F3372"/>
    <w:rsid w:val="003F3A2F"/>
    <w:rsid w:val="003F7B82"/>
    <w:rsid w:val="00401144"/>
    <w:rsid w:val="00402C55"/>
    <w:rsid w:val="00404831"/>
    <w:rsid w:val="004073FD"/>
    <w:rsid w:val="004074EE"/>
    <w:rsid w:val="00407661"/>
    <w:rsid w:val="00410314"/>
    <w:rsid w:val="0041185F"/>
    <w:rsid w:val="00412063"/>
    <w:rsid w:val="00412EB1"/>
    <w:rsid w:val="00413DDE"/>
    <w:rsid w:val="00414118"/>
    <w:rsid w:val="00416084"/>
    <w:rsid w:val="004202FE"/>
    <w:rsid w:val="00421FA2"/>
    <w:rsid w:val="00424F8C"/>
    <w:rsid w:val="00426275"/>
    <w:rsid w:val="004271BA"/>
    <w:rsid w:val="00430497"/>
    <w:rsid w:val="00430679"/>
    <w:rsid w:val="00430EA5"/>
    <w:rsid w:val="00434DC1"/>
    <w:rsid w:val="004350F4"/>
    <w:rsid w:val="00436226"/>
    <w:rsid w:val="00440959"/>
    <w:rsid w:val="004412A0"/>
    <w:rsid w:val="00442337"/>
    <w:rsid w:val="004425CA"/>
    <w:rsid w:val="0044293E"/>
    <w:rsid w:val="00446408"/>
    <w:rsid w:val="00447B0C"/>
    <w:rsid w:val="00450EB0"/>
    <w:rsid w:val="00450F27"/>
    <w:rsid w:val="004510E5"/>
    <w:rsid w:val="00451654"/>
    <w:rsid w:val="00453944"/>
    <w:rsid w:val="00454483"/>
    <w:rsid w:val="004568F1"/>
    <w:rsid w:val="00456A75"/>
    <w:rsid w:val="00460FE5"/>
    <w:rsid w:val="004617C7"/>
    <w:rsid w:val="00461E39"/>
    <w:rsid w:val="00462D3A"/>
    <w:rsid w:val="00463521"/>
    <w:rsid w:val="00465F2A"/>
    <w:rsid w:val="00467575"/>
    <w:rsid w:val="00471125"/>
    <w:rsid w:val="004733A0"/>
    <w:rsid w:val="0047437A"/>
    <w:rsid w:val="00476731"/>
    <w:rsid w:val="00480534"/>
    <w:rsid w:val="00480E42"/>
    <w:rsid w:val="004826EA"/>
    <w:rsid w:val="00484C5D"/>
    <w:rsid w:val="0048543E"/>
    <w:rsid w:val="0048685F"/>
    <w:rsid w:val="004868C1"/>
    <w:rsid w:val="0048750F"/>
    <w:rsid w:val="00487D37"/>
    <w:rsid w:val="0049368F"/>
    <w:rsid w:val="00493D38"/>
    <w:rsid w:val="00495EE7"/>
    <w:rsid w:val="00497233"/>
    <w:rsid w:val="00497DB3"/>
    <w:rsid w:val="004A17E9"/>
    <w:rsid w:val="004A3A40"/>
    <w:rsid w:val="004A495F"/>
    <w:rsid w:val="004A7544"/>
    <w:rsid w:val="004A7A15"/>
    <w:rsid w:val="004A7BA3"/>
    <w:rsid w:val="004B0446"/>
    <w:rsid w:val="004B3007"/>
    <w:rsid w:val="004B4F5F"/>
    <w:rsid w:val="004B695D"/>
    <w:rsid w:val="004B6B0F"/>
    <w:rsid w:val="004B7493"/>
    <w:rsid w:val="004C2C70"/>
    <w:rsid w:val="004C41D0"/>
    <w:rsid w:val="004C54E5"/>
    <w:rsid w:val="004C7DC8"/>
    <w:rsid w:val="004D21B0"/>
    <w:rsid w:val="004D3932"/>
    <w:rsid w:val="004D5DC8"/>
    <w:rsid w:val="004D737D"/>
    <w:rsid w:val="004E0C96"/>
    <w:rsid w:val="004E2659"/>
    <w:rsid w:val="004E39EE"/>
    <w:rsid w:val="004E475C"/>
    <w:rsid w:val="004E53EE"/>
    <w:rsid w:val="004E56E0"/>
    <w:rsid w:val="004E7329"/>
    <w:rsid w:val="004F11F3"/>
    <w:rsid w:val="004F2CB0"/>
    <w:rsid w:val="004F3022"/>
    <w:rsid w:val="004F460D"/>
    <w:rsid w:val="005017F7"/>
    <w:rsid w:val="00501FA7"/>
    <w:rsid w:val="005034DC"/>
    <w:rsid w:val="00503891"/>
    <w:rsid w:val="00505BFA"/>
    <w:rsid w:val="00506F4E"/>
    <w:rsid w:val="005071B4"/>
    <w:rsid w:val="00507687"/>
    <w:rsid w:val="00510D4E"/>
    <w:rsid w:val="005117A9"/>
    <w:rsid w:val="00511F57"/>
    <w:rsid w:val="0051218A"/>
    <w:rsid w:val="0051278A"/>
    <w:rsid w:val="00515CBE"/>
    <w:rsid w:val="00515E2B"/>
    <w:rsid w:val="00522A7E"/>
    <w:rsid w:val="00522F20"/>
    <w:rsid w:val="00524CCF"/>
    <w:rsid w:val="005308DB"/>
    <w:rsid w:val="00530A2E"/>
    <w:rsid w:val="00530FBE"/>
    <w:rsid w:val="00531694"/>
    <w:rsid w:val="00533159"/>
    <w:rsid w:val="005332FF"/>
    <w:rsid w:val="005339DB"/>
    <w:rsid w:val="00534C89"/>
    <w:rsid w:val="0053719C"/>
    <w:rsid w:val="0054097B"/>
    <w:rsid w:val="00541573"/>
    <w:rsid w:val="0054348A"/>
    <w:rsid w:val="00543A83"/>
    <w:rsid w:val="0054468E"/>
    <w:rsid w:val="00547AA0"/>
    <w:rsid w:val="00550278"/>
    <w:rsid w:val="005531C8"/>
    <w:rsid w:val="005541FB"/>
    <w:rsid w:val="0055620B"/>
    <w:rsid w:val="0056064A"/>
    <w:rsid w:val="005615E7"/>
    <w:rsid w:val="0056310B"/>
    <w:rsid w:val="0056427B"/>
    <w:rsid w:val="00567907"/>
    <w:rsid w:val="00570373"/>
    <w:rsid w:val="00571777"/>
    <w:rsid w:val="005743D5"/>
    <w:rsid w:val="00575276"/>
    <w:rsid w:val="005774E5"/>
    <w:rsid w:val="00580FF5"/>
    <w:rsid w:val="0058519C"/>
    <w:rsid w:val="00585DFB"/>
    <w:rsid w:val="00586B65"/>
    <w:rsid w:val="0059149A"/>
    <w:rsid w:val="0059340D"/>
    <w:rsid w:val="005956EE"/>
    <w:rsid w:val="005A066B"/>
    <w:rsid w:val="005A083E"/>
    <w:rsid w:val="005A1578"/>
    <w:rsid w:val="005A39FE"/>
    <w:rsid w:val="005A54B0"/>
    <w:rsid w:val="005B1670"/>
    <w:rsid w:val="005B1E6A"/>
    <w:rsid w:val="005B4802"/>
    <w:rsid w:val="005B49E1"/>
    <w:rsid w:val="005C0A01"/>
    <w:rsid w:val="005C19DD"/>
    <w:rsid w:val="005C1EA6"/>
    <w:rsid w:val="005C3424"/>
    <w:rsid w:val="005C4452"/>
    <w:rsid w:val="005C6C84"/>
    <w:rsid w:val="005C725A"/>
    <w:rsid w:val="005C74FC"/>
    <w:rsid w:val="005D0B99"/>
    <w:rsid w:val="005D308E"/>
    <w:rsid w:val="005D3A48"/>
    <w:rsid w:val="005D7AF8"/>
    <w:rsid w:val="005E0E63"/>
    <w:rsid w:val="005E17BF"/>
    <w:rsid w:val="005E366A"/>
    <w:rsid w:val="005E3F4F"/>
    <w:rsid w:val="005E465B"/>
    <w:rsid w:val="005E4EF5"/>
    <w:rsid w:val="005F0BFF"/>
    <w:rsid w:val="005F1444"/>
    <w:rsid w:val="005F2145"/>
    <w:rsid w:val="005F344B"/>
    <w:rsid w:val="005F638C"/>
    <w:rsid w:val="005F6F8C"/>
    <w:rsid w:val="005F7BC1"/>
    <w:rsid w:val="00600350"/>
    <w:rsid w:val="00601095"/>
    <w:rsid w:val="006016E1"/>
    <w:rsid w:val="00602D27"/>
    <w:rsid w:val="006104BF"/>
    <w:rsid w:val="00613774"/>
    <w:rsid w:val="006144A1"/>
    <w:rsid w:val="00615EBB"/>
    <w:rsid w:val="00616096"/>
    <w:rsid w:val="006160A2"/>
    <w:rsid w:val="00616286"/>
    <w:rsid w:val="00616BCA"/>
    <w:rsid w:val="00616D34"/>
    <w:rsid w:val="0062710C"/>
    <w:rsid w:val="0063007C"/>
    <w:rsid w:val="006302AA"/>
    <w:rsid w:val="0063137C"/>
    <w:rsid w:val="0063416D"/>
    <w:rsid w:val="006363BD"/>
    <w:rsid w:val="006412DC"/>
    <w:rsid w:val="0064189F"/>
    <w:rsid w:val="006418C7"/>
    <w:rsid w:val="00642BC6"/>
    <w:rsid w:val="00644790"/>
    <w:rsid w:val="00646DA0"/>
    <w:rsid w:val="006501AF"/>
    <w:rsid w:val="00650DDE"/>
    <w:rsid w:val="00652101"/>
    <w:rsid w:val="00653BCF"/>
    <w:rsid w:val="00653E3F"/>
    <w:rsid w:val="0065408B"/>
    <w:rsid w:val="00654356"/>
    <w:rsid w:val="0065467A"/>
    <w:rsid w:val="0065505B"/>
    <w:rsid w:val="00660753"/>
    <w:rsid w:val="006670AC"/>
    <w:rsid w:val="0067049D"/>
    <w:rsid w:val="00670688"/>
    <w:rsid w:val="006714F8"/>
    <w:rsid w:val="00672307"/>
    <w:rsid w:val="006808C6"/>
    <w:rsid w:val="00682668"/>
    <w:rsid w:val="00682E84"/>
    <w:rsid w:val="00687409"/>
    <w:rsid w:val="006879CC"/>
    <w:rsid w:val="00690D7A"/>
    <w:rsid w:val="00692A68"/>
    <w:rsid w:val="00693DCA"/>
    <w:rsid w:val="006942C1"/>
    <w:rsid w:val="00695D85"/>
    <w:rsid w:val="006970DB"/>
    <w:rsid w:val="006A2148"/>
    <w:rsid w:val="006A30A2"/>
    <w:rsid w:val="006A5008"/>
    <w:rsid w:val="006A5E84"/>
    <w:rsid w:val="006A6D23"/>
    <w:rsid w:val="006B237B"/>
    <w:rsid w:val="006B25DE"/>
    <w:rsid w:val="006B2F8E"/>
    <w:rsid w:val="006C0363"/>
    <w:rsid w:val="006C1C3B"/>
    <w:rsid w:val="006C2CD3"/>
    <w:rsid w:val="006C3BCB"/>
    <w:rsid w:val="006C4E43"/>
    <w:rsid w:val="006C4F3F"/>
    <w:rsid w:val="006C643E"/>
    <w:rsid w:val="006C6C66"/>
    <w:rsid w:val="006D2932"/>
    <w:rsid w:val="006D3671"/>
    <w:rsid w:val="006D4176"/>
    <w:rsid w:val="006E0A73"/>
    <w:rsid w:val="006E0FEE"/>
    <w:rsid w:val="006E11E4"/>
    <w:rsid w:val="006E3CD1"/>
    <w:rsid w:val="006E4179"/>
    <w:rsid w:val="006E6C11"/>
    <w:rsid w:val="006F1D2E"/>
    <w:rsid w:val="006F1FA8"/>
    <w:rsid w:val="006F4672"/>
    <w:rsid w:val="006F7C0C"/>
    <w:rsid w:val="00700755"/>
    <w:rsid w:val="0070646B"/>
    <w:rsid w:val="00712B10"/>
    <w:rsid w:val="007130A2"/>
    <w:rsid w:val="007153DD"/>
    <w:rsid w:val="00715463"/>
    <w:rsid w:val="007239C4"/>
    <w:rsid w:val="00725028"/>
    <w:rsid w:val="00730655"/>
    <w:rsid w:val="00730F96"/>
    <w:rsid w:val="00731D77"/>
    <w:rsid w:val="00732360"/>
    <w:rsid w:val="0073390A"/>
    <w:rsid w:val="00734E64"/>
    <w:rsid w:val="00736B37"/>
    <w:rsid w:val="00737CCD"/>
    <w:rsid w:val="00740A35"/>
    <w:rsid w:val="00745C2F"/>
    <w:rsid w:val="00746F42"/>
    <w:rsid w:val="007520B4"/>
    <w:rsid w:val="00754EF4"/>
    <w:rsid w:val="00755E51"/>
    <w:rsid w:val="0076001E"/>
    <w:rsid w:val="007655D5"/>
    <w:rsid w:val="00766504"/>
    <w:rsid w:val="007763C1"/>
    <w:rsid w:val="00777E82"/>
    <w:rsid w:val="00781359"/>
    <w:rsid w:val="007822F1"/>
    <w:rsid w:val="00782F64"/>
    <w:rsid w:val="0078375E"/>
    <w:rsid w:val="0078446E"/>
    <w:rsid w:val="00785CED"/>
    <w:rsid w:val="00786921"/>
    <w:rsid w:val="00787345"/>
    <w:rsid w:val="00790854"/>
    <w:rsid w:val="007910A7"/>
    <w:rsid w:val="00791AEA"/>
    <w:rsid w:val="007A087D"/>
    <w:rsid w:val="007A14FE"/>
    <w:rsid w:val="007A196D"/>
    <w:rsid w:val="007A1EAA"/>
    <w:rsid w:val="007A7674"/>
    <w:rsid w:val="007A7858"/>
    <w:rsid w:val="007A79FD"/>
    <w:rsid w:val="007A7B14"/>
    <w:rsid w:val="007B036F"/>
    <w:rsid w:val="007B0B9D"/>
    <w:rsid w:val="007B26E3"/>
    <w:rsid w:val="007B313D"/>
    <w:rsid w:val="007B5A43"/>
    <w:rsid w:val="007B709B"/>
    <w:rsid w:val="007B7CF3"/>
    <w:rsid w:val="007C1343"/>
    <w:rsid w:val="007C20F1"/>
    <w:rsid w:val="007C3183"/>
    <w:rsid w:val="007C4C13"/>
    <w:rsid w:val="007C5EF1"/>
    <w:rsid w:val="007C7BF5"/>
    <w:rsid w:val="007D0B8F"/>
    <w:rsid w:val="007D19B7"/>
    <w:rsid w:val="007D3367"/>
    <w:rsid w:val="007D75E5"/>
    <w:rsid w:val="007D773E"/>
    <w:rsid w:val="007D7976"/>
    <w:rsid w:val="007E066E"/>
    <w:rsid w:val="007E1356"/>
    <w:rsid w:val="007E1FF9"/>
    <w:rsid w:val="007E20FC"/>
    <w:rsid w:val="007E6717"/>
    <w:rsid w:val="007E7062"/>
    <w:rsid w:val="007E7FC0"/>
    <w:rsid w:val="007F0DDD"/>
    <w:rsid w:val="007F0E1E"/>
    <w:rsid w:val="007F29A7"/>
    <w:rsid w:val="007F6864"/>
    <w:rsid w:val="008004B4"/>
    <w:rsid w:val="00803691"/>
    <w:rsid w:val="00805BE8"/>
    <w:rsid w:val="00816078"/>
    <w:rsid w:val="008177E3"/>
    <w:rsid w:val="00823AA9"/>
    <w:rsid w:val="00825428"/>
    <w:rsid w:val="008255B9"/>
    <w:rsid w:val="00825CD8"/>
    <w:rsid w:val="008263A7"/>
    <w:rsid w:val="00827324"/>
    <w:rsid w:val="008355EA"/>
    <w:rsid w:val="008365D0"/>
    <w:rsid w:val="00837458"/>
    <w:rsid w:val="00837AAE"/>
    <w:rsid w:val="008411FC"/>
    <w:rsid w:val="008414E2"/>
    <w:rsid w:val="008424E3"/>
    <w:rsid w:val="008429AD"/>
    <w:rsid w:val="008429DB"/>
    <w:rsid w:val="008445C6"/>
    <w:rsid w:val="00844EAC"/>
    <w:rsid w:val="008462D7"/>
    <w:rsid w:val="00850C75"/>
    <w:rsid w:val="00850E39"/>
    <w:rsid w:val="008543F1"/>
    <w:rsid w:val="0085477A"/>
    <w:rsid w:val="00855107"/>
    <w:rsid w:val="00855173"/>
    <w:rsid w:val="0085558E"/>
    <w:rsid w:val="008557D9"/>
    <w:rsid w:val="00855BF7"/>
    <w:rsid w:val="0085612B"/>
    <w:rsid w:val="00856214"/>
    <w:rsid w:val="00857CB2"/>
    <w:rsid w:val="00862089"/>
    <w:rsid w:val="00862652"/>
    <w:rsid w:val="00863A50"/>
    <w:rsid w:val="008649E6"/>
    <w:rsid w:val="008659F2"/>
    <w:rsid w:val="008661A7"/>
    <w:rsid w:val="00866D5B"/>
    <w:rsid w:val="00866FF5"/>
    <w:rsid w:val="008673D4"/>
    <w:rsid w:val="00872D90"/>
    <w:rsid w:val="0087332D"/>
    <w:rsid w:val="00873E1F"/>
    <w:rsid w:val="00874C16"/>
    <w:rsid w:val="008801F4"/>
    <w:rsid w:val="008854B9"/>
    <w:rsid w:val="00886959"/>
    <w:rsid w:val="00886D1F"/>
    <w:rsid w:val="00886D84"/>
    <w:rsid w:val="00891EE1"/>
    <w:rsid w:val="0089233E"/>
    <w:rsid w:val="008928CE"/>
    <w:rsid w:val="00893987"/>
    <w:rsid w:val="00895BBC"/>
    <w:rsid w:val="008963EF"/>
    <w:rsid w:val="0089688E"/>
    <w:rsid w:val="008A05FB"/>
    <w:rsid w:val="008A1FBE"/>
    <w:rsid w:val="008A46A9"/>
    <w:rsid w:val="008A7491"/>
    <w:rsid w:val="008B022B"/>
    <w:rsid w:val="008B3194"/>
    <w:rsid w:val="008B5AE7"/>
    <w:rsid w:val="008B7CCD"/>
    <w:rsid w:val="008B7FAD"/>
    <w:rsid w:val="008C30EF"/>
    <w:rsid w:val="008C362A"/>
    <w:rsid w:val="008C4F02"/>
    <w:rsid w:val="008C580A"/>
    <w:rsid w:val="008C60E9"/>
    <w:rsid w:val="008C68DD"/>
    <w:rsid w:val="008C7387"/>
    <w:rsid w:val="008D1B7C"/>
    <w:rsid w:val="008D5942"/>
    <w:rsid w:val="008D6560"/>
    <w:rsid w:val="008D6657"/>
    <w:rsid w:val="008E051B"/>
    <w:rsid w:val="008E1F60"/>
    <w:rsid w:val="008E307E"/>
    <w:rsid w:val="008E5B48"/>
    <w:rsid w:val="008F00CF"/>
    <w:rsid w:val="008F1C19"/>
    <w:rsid w:val="008F1DEF"/>
    <w:rsid w:val="008F4DD1"/>
    <w:rsid w:val="008F53A3"/>
    <w:rsid w:val="008F6056"/>
    <w:rsid w:val="008F77E0"/>
    <w:rsid w:val="008F7CC6"/>
    <w:rsid w:val="00900769"/>
    <w:rsid w:val="00901B2C"/>
    <w:rsid w:val="00901E93"/>
    <w:rsid w:val="00902C07"/>
    <w:rsid w:val="0090373D"/>
    <w:rsid w:val="00905341"/>
    <w:rsid w:val="00905804"/>
    <w:rsid w:val="009101DF"/>
    <w:rsid w:val="009101E2"/>
    <w:rsid w:val="00911B38"/>
    <w:rsid w:val="00911DF9"/>
    <w:rsid w:val="00915C3A"/>
    <w:rsid w:val="00915D73"/>
    <w:rsid w:val="00916077"/>
    <w:rsid w:val="009168F7"/>
    <w:rsid w:val="009170A2"/>
    <w:rsid w:val="009208A6"/>
    <w:rsid w:val="00923991"/>
    <w:rsid w:val="00924514"/>
    <w:rsid w:val="00927316"/>
    <w:rsid w:val="0093133D"/>
    <w:rsid w:val="00931378"/>
    <w:rsid w:val="0093276D"/>
    <w:rsid w:val="00933D12"/>
    <w:rsid w:val="00936B5C"/>
    <w:rsid w:val="00936EC1"/>
    <w:rsid w:val="00937065"/>
    <w:rsid w:val="00940285"/>
    <w:rsid w:val="009415B0"/>
    <w:rsid w:val="00947E7E"/>
    <w:rsid w:val="0095139A"/>
    <w:rsid w:val="00953DA4"/>
    <w:rsid w:val="00953E16"/>
    <w:rsid w:val="009542AC"/>
    <w:rsid w:val="00955784"/>
    <w:rsid w:val="00961BB2"/>
    <w:rsid w:val="00962108"/>
    <w:rsid w:val="009638D6"/>
    <w:rsid w:val="0097408E"/>
    <w:rsid w:val="00974BB2"/>
    <w:rsid w:val="00974FA7"/>
    <w:rsid w:val="009756E5"/>
    <w:rsid w:val="00977A8C"/>
    <w:rsid w:val="00981568"/>
    <w:rsid w:val="00983910"/>
    <w:rsid w:val="00983B1E"/>
    <w:rsid w:val="00983BA4"/>
    <w:rsid w:val="00986397"/>
    <w:rsid w:val="00986EB6"/>
    <w:rsid w:val="0098729E"/>
    <w:rsid w:val="00990A1F"/>
    <w:rsid w:val="00992348"/>
    <w:rsid w:val="009932AC"/>
    <w:rsid w:val="00994351"/>
    <w:rsid w:val="009967C1"/>
    <w:rsid w:val="00996A8F"/>
    <w:rsid w:val="00997782"/>
    <w:rsid w:val="009A1DBF"/>
    <w:rsid w:val="009A677D"/>
    <w:rsid w:val="009A68E6"/>
    <w:rsid w:val="009A7598"/>
    <w:rsid w:val="009B1A0D"/>
    <w:rsid w:val="009B1DF8"/>
    <w:rsid w:val="009B3D20"/>
    <w:rsid w:val="009B5418"/>
    <w:rsid w:val="009B5CD2"/>
    <w:rsid w:val="009B5EE4"/>
    <w:rsid w:val="009B624E"/>
    <w:rsid w:val="009C0727"/>
    <w:rsid w:val="009C1046"/>
    <w:rsid w:val="009C15C1"/>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3882"/>
    <w:rsid w:val="009F484B"/>
    <w:rsid w:val="009F4C59"/>
    <w:rsid w:val="009F7493"/>
    <w:rsid w:val="00A008FF"/>
    <w:rsid w:val="00A02E45"/>
    <w:rsid w:val="00A03814"/>
    <w:rsid w:val="00A0565A"/>
    <w:rsid w:val="00A0758F"/>
    <w:rsid w:val="00A10019"/>
    <w:rsid w:val="00A12A97"/>
    <w:rsid w:val="00A12C7B"/>
    <w:rsid w:val="00A150DD"/>
    <w:rsid w:val="00A1570A"/>
    <w:rsid w:val="00A16C7E"/>
    <w:rsid w:val="00A16CC4"/>
    <w:rsid w:val="00A17866"/>
    <w:rsid w:val="00A211B4"/>
    <w:rsid w:val="00A223CF"/>
    <w:rsid w:val="00A22ED1"/>
    <w:rsid w:val="00A2539C"/>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AC9"/>
    <w:rsid w:val="00A604A4"/>
    <w:rsid w:val="00A61B7D"/>
    <w:rsid w:val="00A6413E"/>
    <w:rsid w:val="00A64F3E"/>
    <w:rsid w:val="00A65BF4"/>
    <w:rsid w:val="00A6605B"/>
    <w:rsid w:val="00A66ADC"/>
    <w:rsid w:val="00A7147D"/>
    <w:rsid w:val="00A714B8"/>
    <w:rsid w:val="00A73AAE"/>
    <w:rsid w:val="00A76B8E"/>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5BFF"/>
    <w:rsid w:val="00AB0C57"/>
    <w:rsid w:val="00AB1195"/>
    <w:rsid w:val="00AB1717"/>
    <w:rsid w:val="00AB28CF"/>
    <w:rsid w:val="00AB4182"/>
    <w:rsid w:val="00AB7680"/>
    <w:rsid w:val="00AC27DB"/>
    <w:rsid w:val="00AC637E"/>
    <w:rsid w:val="00AC6D6B"/>
    <w:rsid w:val="00AC711A"/>
    <w:rsid w:val="00AD02AE"/>
    <w:rsid w:val="00AD0DA6"/>
    <w:rsid w:val="00AD229C"/>
    <w:rsid w:val="00AD4DE6"/>
    <w:rsid w:val="00AD4FA8"/>
    <w:rsid w:val="00AD5730"/>
    <w:rsid w:val="00AD7736"/>
    <w:rsid w:val="00AE10CE"/>
    <w:rsid w:val="00AE5E7B"/>
    <w:rsid w:val="00AE7097"/>
    <w:rsid w:val="00AE70D4"/>
    <w:rsid w:val="00AE7868"/>
    <w:rsid w:val="00AF0407"/>
    <w:rsid w:val="00AF049B"/>
    <w:rsid w:val="00AF4D8B"/>
    <w:rsid w:val="00B05711"/>
    <w:rsid w:val="00B067CA"/>
    <w:rsid w:val="00B074CB"/>
    <w:rsid w:val="00B07AB6"/>
    <w:rsid w:val="00B12B26"/>
    <w:rsid w:val="00B163F8"/>
    <w:rsid w:val="00B21EC7"/>
    <w:rsid w:val="00B22222"/>
    <w:rsid w:val="00B2472D"/>
    <w:rsid w:val="00B24CA0"/>
    <w:rsid w:val="00B2508C"/>
    <w:rsid w:val="00B2549F"/>
    <w:rsid w:val="00B2764F"/>
    <w:rsid w:val="00B27D4E"/>
    <w:rsid w:val="00B36BD8"/>
    <w:rsid w:val="00B4108D"/>
    <w:rsid w:val="00B4316E"/>
    <w:rsid w:val="00B54BA9"/>
    <w:rsid w:val="00B55DFF"/>
    <w:rsid w:val="00B55FF3"/>
    <w:rsid w:val="00B57265"/>
    <w:rsid w:val="00B62C5B"/>
    <w:rsid w:val="00B633AE"/>
    <w:rsid w:val="00B665D2"/>
    <w:rsid w:val="00B6737C"/>
    <w:rsid w:val="00B716DD"/>
    <w:rsid w:val="00B7214D"/>
    <w:rsid w:val="00B74372"/>
    <w:rsid w:val="00B75525"/>
    <w:rsid w:val="00B75864"/>
    <w:rsid w:val="00B766A5"/>
    <w:rsid w:val="00B80283"/>
    <w:rsid w:val="00B8095F"/>
    <w:rsid w:val="00B80B0C"/>
    <w:rsid w:val="00B80B11"/>
    <w:rsid w:val="00B831AE"/>
    <w:rsid w:val="00B8446C"/>
    <w:rsid w:val="00B867B0"/>
    <w:rsid w:val="00B86973"/>
    <w:rsid w:val="00B87511"/>
    <w:rsid w:val="00B87725"/>
    <w:rsid w:val="00B91AE0"/>
    <w:rsid w:val="00B971BF"/>
    <w:rsid w:val="00BA259A"/>
    <w:rsid w:val="00BA259C"/>
    <w:rsid w:val="00BA29D3"/>
    <w:rsid w:val="00BA307F"/>
    <w:rsid w:val="00BA5280"/>
    <w:rsid w:val="00BB14F1"/>
    <w:rsid w:val="00BB3239"/>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5DC0"/>
    <w:rsid w:val="00BD6404"/>
    <w:rsid w:val="00BE1F30"/>
    <w:rsid w:val="00BE33AE"/>
    <w:rsid w:val="00BE48BB"/>
    <w:rsid w:val="00BE6427"/>
    <w:rsid w:val="00BF046F"/>
    <w:rsid w:val="00BF0CF6"/>
    <w:rsid w:val="00BF2FC3"/>
    <w:rsid w:val="00BF3D22"/>
    <w:rsid w:val="00BF44A4"/>
    <w:rsid w:val="00BF6236"/>
    <w:rsid w:val="00C01232"/>
    <w:rsid w:val="00C01D50"/>
    <w:rsid w:val="00C040B5"/>
    <w:rsid w:val="00C056DC"/>
    <w:rsid w:val="00C0600B"/>
    <w:rsid w:val="00C12D13"/>
    <w:rsid w:val="00C1329B"/>
    <w:rsid w:val="00C1572F"/>
    <w:rsid w:val="00C20603"/>
    <w:rsid w:val="00C24C05"/>
    <w:rsid w:val="00C24D2F"/>
    <w:rsid w:val="00C26222"/>
    <w:rsid w:val="00C27B1A"/>
    <w:rsid w:val="00C31283"/>
    <w:rsid w:val="00C31623"/>
    <w:rsid w:val="00C33C48"/>
    <w:rsid w:val="00C340E5"/>
    <w:rsid w:val="00C342E9"/>
    <w:rsid w:val="00C35AA7"/>
    <w:rsid w:val="00C404C3"/>
    <w:rsid w:val="00C41283"/>
    <w:rsid w:val="00C43BA1"/>
    <w:rsid w:val="00C43DA7"/>
    <w:rsid w:val="00C43DAB"/>
    <w:rsid w:val="00C44186"/>
    <w:rsid w:val="00C47CB0"/>
    <w:rsid w:val="00C47F08"/>
    <w:rsid w:val="00C514A6"/>
    <w:rsid w:val="00C533D2"/>
    <w:rsid w:val="00C54FA9"/>
    <w:rsid w:val="00C56EEC"/>
    <w:rsid w:val="00C5739F"/>
    <w:rsid w:val="00C57CF0"/>
    <w:rsid w:val="00C60483"/>
    <w:rsid w:val="00C62663"/>
    <w:rsid w:val="00C63557"/>
    <w:rsid w:val="00C649BD"/>
    <w:rsid w:val="00C6565A"/>
    <w:rsid w:val="00C65891"/>
    <w:rsid w:val="00C66AC9"/>
    <w:rsid w:val="00C66E42"/>
    <w:rsid w:val="00C7120B"/>
    <w:rsid w:val="00C724D3"/>
    <w:rsid w:val="00C72951"/>
    <w:rsid w:val="00C74102"/>
    <w:rsid w:val="00C74B5C"/>
    <w:rsid w:val="00C75602"/>
    <w:rsid w:val="00C77DD9"/>
    <w:rsid w:val="00C8150A"/>
    <w:rsid w:val="00C81F2D"/>
    <w:rsid w:val="00C83BE6"/>
    <w:rsid w:val="00C8526B"/>
    <w:rsid w:val="00C85354"/>
    <w:rsid w:val="00C86ABA"/>
    <w:rsid w:val="00C90370"/>
    <w:rsid w:val="00C943F3"/>
    <w:rsid w:val="00C95ED8"/>
    <w:rsid w:val="00C97FFD"/>
    <w:rsid w:val="00CA08C6"/>
    <w:rsid w:val="00CA0A77"/>
    <w:rsid w:val="00CA0E8C"/>
    <w:rsid w:val="00CA2729"/>
    <w:rsid w:val="00CA3057"/>
    <w:rsid w:val="00CA45F8"/>
    <w:rsid w:val="00CA5B5A"/>
    <w:rsid w:val="00CB0305"/>
    <w:rsid w:val="00CB33C7"/>
    <w:rsid w:val="00CB6DA7"/>
    <w:rsid w:val="00CB7E4C"/>
    <w:rsid w:val="00CC0DFE"/>
    <w:rsid w:val="00CC25B4"/>
    <w:rsid w:val="00CC2B1B"/>
    <w:rsid w:val="00CC5F88"/>
    <w:rsid w:val="00CC69C8"/>
    <w:rsid w:val="00CC7273"/>
    <w:rsid w:val="00CC77A2"/>
    <w:rsid w:val="00CC7EE7"/>
    <w:rsid w:val="00CD0355"/>
    <w:rsid w:val="00CD0BE8"/>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5D36"/>
    <w:rsid w:val="00D07561"/>
    <w:rsid w:val="00D10052"/>
    <w:rsid w:val="00D10215"/>
    <w:rsid w:val="00D10F33"/>
    <w:rsid w:val="00D11359"/>
    <w:rsid w:val="00D22F17"/>
    <w:rsid w:val="00D236C4"/>
    <w:rsid w:val="00D266EA"/>
    <w:rsid w:val="00D27E92"/>
    <w:rsid w:val="00D3188C"/>
    <w:rsid w:val="00D33FF3"/>
    <w:rsid w:val="00D34DBB"/>
    <w:rsid w:val="00D35F9B"/>
    <w:rsid w:val="00D36B69"/>
    <w:rsid w:val="00D408DD"/>
    <w:rsid w:val="00D43F83"/>
    <w:rsid w:val="00D45D72"/>
    <w:rsid w:val="00D511B5"/>
    <w:rsid w:val="00D520E4"/>
    <w:rsid w:val="00D53A38"/>
    <w:rsid w:val="00D575DD"/>
    <w:rsid w:val="00D57DFA"/>
    <w:rsid w:val="00D60D09"/>
    <w:rsid w:val="00D631F0"/>
    <w:rsid w:val="00D67763"/>
    <w:rsid w:val="00D67FCF"/>
    <w:rsid w:val="00D709CE"/>
    <w:rsid w:val="00D71F73"/>
    <w:rsid w:val="00D72987"/>
    <w:rsid w:val="00D769A2"/>
    <w:rsid w:val="00D771F2"/>
    <w:rsid w:val="00D80786"/>
    <w:rsid w:val="00D81CAB"/>
    <w:rsid w:val="00D81DAF"/>
    <w:rsid w:val="00D8576F"/>
    <w:rsid w:val="00D8677F"/>
    <w:rsid w:val="00D932DB"/>
    <w:rsid w:val="00D97F0C"/>
    <w:rsid w:val="00DA3A86"/>
    <w:rsid w:val="00DA7377"/>
    <w:rsid w:val="00DB588B"/>
    <w:rsid w:val="00DB6E21"/>
    <w:rsid w:val="00DC0DE3"/>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2BEE"/>
    <w:rsid w:val="00E04B84"/>
    <w:rsid w:val="00E04F1A"/>
    <w:rsid w:val="00E05DE1"/>
    <w:rsid w:val="00E05F2F"/>
    <w:rsid w:val="00E06466"/>
    <w:rsid w:val="00E06835"/>
    <w:rsid w:val="00E06FDA"/>
    <w:rsid w:val="00E10609"/>
    <w:rsid w:val="00E108D7"/>
    <w:rsid w:val="00E15229"/>
    <w:rsid w:val="00E160A5"/>
    <w:rsid w:val="00E1713D"/>
    <w:rsid w:val="00E20A43"/>
    <w:rsid w:val="00E23898"/>
    <w:rsid w:val="00E24549"/>
    <w:rsid w:val="00E26942"/>
    <w:rsid w:val="00E319F1"/>
    <w:rsid w:val="00E33CD2"/>
    <w:rsid w:val="00E364F6"/>
    <w:rsid w:val="00E3715B"/>
    <w:rsid w:val="00E3729A"/>
    <w:rsid w:val="00E40E90"/>
    <w:rsid w:val="00E41E0E"/>
    <w:rsid w:val="00E43983"/>
    <w:rsid w:val="00E45597"/>
    <w:rsid w:val="00E45C7E"/>
    <w:rsid w:val="00E5083A"/>
    <w:rsid w:val="00E508D5"/>
    <w:rsid w:val="00E51E74"/>
    <w:rsid w:val="00E531EB"/>
    <w:rsid w:val="00E54874"/>
    <w:rsid w:val="00E54B6F"/>
    <w:rsid w:val="00E55ACA"/>
    <w:rsid w:val="00E57B74"/>
    <w:rsid w:val="00E65BC6"/>
    <w:rsid w:val="00E65DF8"/>
    <w:rsid w:val="00E661FF"/>
    <w:rsid w:val="00E704F5"/>
    <w:rsid w:val="00E726EB"/>
    <w:rsid w:val="00E72CF1"/>
    <w:rsid w:val="00E7457F"/>
    <w:rsid w:val="00E80B52"/>
    <w:rsid w:val="00E80BEB"/>
    <w:rsid w:val="00E824C3"/>
    <w:rsid w:val="00E840B3"/>
    <w:rsid w:val="00E84D10"/>
    <w:rsid w:val="00E85333"/>
    <w:rsid w:val="00E8629F"/>
    <w:rsid w:val="00E91008"/>
    <w:rsid w:val="00E9214E"/>
    <w:rsid w:val="00E9374E"/>
    <w:rsid w:val="00E94F54"/>
    <w:rsid w:val="00E94FAA"/>
    <w:rsid w:val="00E9577C"/>
    <w:rsid w:val="00E97AD5"/>
    <w:rsid w:val="00EA1111"/>
    <w:rsid w:val="00EA3B4F"/>
    <w:rsid w:val="00EA3C24"/>
    <w:rsid w:val="00EA5369"/>
    <w:rsid w:val="00EA5C12"/>
    <w:rsid w:val="00EA73DF"/>
    <w:rsid w:val="00EB2267"/>
    <w:rsid w:val="00EB3E18"/>
    <w:rsid w:val="00EB4C44"/>
    <w:rsid w:val="00EB5994"/>
    <w:rsid w:val="00EB61AE"/>
    <w:rsid w:val="00EB6BFD"/>
    <w:rsid w:val="00EC1159"/>
    <w:rsid w:val="00EC1BDE"/>
    <w:rsid w:val="00EC322D"/>
    <w:rsid w:val="00ED383A"/>
    <w:rsid w:val="00EE1080"/>
    <w:rsid w:val="00EE1F36"/>
    <w:rsid w:val="00EE3417"/>
    <w:rsid w:val="00EE4496"/>
    <w:rsid w:val="00EE4987"/>
    <w:rsid w:val="00EE7CA3"/>
    <w:rsid w:val="00EF0C46"/>
    <w:rsid w:val="00EF0FD8"/>
    <w:rsid w:val="00EF1EC5"/>
    <w:rsid w:val="00EF4C88"/>
    <w:rsid w:val="00EF55EB"/>
    <w:rsid w:val="00F00DCC"/>
    <w:rsid w:val="00F0156F"/>
    <w:rsid w:val="00F023C2"/>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17E6B"/>
    <w:rsid w:val="00F20B91"/>
    <w:rsid w:val="00F21139"/>
    <w:rsid w:val="00F21165"/>
    <w:rsid w:val="00F24AF7"/>
    <w:rsid w:val="00F24B8B"/>
    <w:rsid w:val="00F251B3"/>
    <w:rsid w:val="00F30D2E"/>
    <w:rsid w:val="00F3468C"/>
    <w:rsid w:val="00F35516"/>
    <w:rsid w:val="00F35790"/>
    <w:rsid w:val="00F4136D"/>
    <w:rsid w:val="00F4212E"/>
    <w:rsid w:val="00F425BC"/>
    <w:rsid w:val="00F42C20"/>
    <w:rsid w:val="00F43E34"/>
    <w:rsid w:val="00F50AC4"/>
    <w:rsid w:val="00F51B1B"/>
    <w:rsid w:val="00F53053"/>
    <w:rsid w:val="00F53FE2"/>
    <w:rsid w:val="00F5650D"/>
    <w:rsid w:val="00F56777"/>
    <w:rsid w:val="00F575FF"/>
    <w:rsid w:val="00F60089"/>
    <w:rsid w:val="00F60A6E"/>
    <w:rsid w:val="00F618EF"/>
    <w:rsid w:val="00F63122"/>
    <w:rsid w:val="00F65582"/>
    <w:rsid w:val="00F65AC3"/>
    <w:rsid w:val="00F66E75"/>
    <w:rsid w:val="00F705BD"/>
    <w:rsid w:val="00F7087D"/>
    <w:rsid w:val="00F73FBE"/>
    <w:rsid w:val="00F744CB"/>
    <w:rsid w:val="00F75E9B"/>
    <w:rsid w:val="00F775D0"/>
    <w:rsid w:val="00F77EB0"/>
    <w:rsid w:val="00F83D26"/>
    <w:rsid w:val="00F87CDD"/>
    <w:rsid w:val="00F9245E"/>
    <w:rsid w:val="00F933F0"/>
    <w:rsid w:val="00F937A3"/>
    <w:rsid w:val="00F94715"/>
    <w:rsid w:val="00F96A3D"/>
    <w:rsid w:val="00FA2170"/>
    <w:rsid w:val="00FA351D"/>
    <w:rsid w:val="00FA3753"/>
    <w:rsid w:val="00FA4718"/>
    <w:rsid w:val="00FA4E21"/>
    <w:rsid w:val="00FA5848"/>
    <w:rsid w:val="00FA6899"/>
    <w:rsid w:val="00FA7F3D"/>
    <w:rsid w:val="00FB02C3"/>
    <w:rsid w:val="00FB38D8"/>
    <w:rsid w:val="00FC051F"/>
    <w:rsid w:val="00FC06FF"/>
    <w:rsid w:val="00FC45F4"/>
    <w:rsid w:val="00FC69B4"/>
    <w:rsid w:val="00FD0694"/>
    <w:rsid w:val="00FD0C9A"/>
    <w:rsid w:val="00FD1EDE"/>
    <w:rsid w:val="00FD25BE"/>
    <w:rsid w:val="00FD2E70"/>
    <w:rsid w:val="00FD6229"/>
    <w:rsid w:val="00FD6B5D"/>
    <w:rsid w:val="00FD7AA7"/>
    <w:rsid w:val="00FE02D6"/>
    <w:rsid w:val="00FE3F01"/>
    <w:rsid w:val="00FE5672"/>
    <w:rsid w:val="00FF1FCB"/>
    <w:rsid w:val="00FF52D4"/>
    <w:rsid w:val="00FF6186"/>
    <w:rsid w:val="00FF643A"/>
    <w:rsid w:val="00FF682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82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C15C1"/>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9C15C1"/>
    <w:rPr>
      <w:rFonts w:ascii="Arial" w:eastAsia="MS Mincho" w:hAnsi="Arial"/>
      <w:szCs w:val="24"/>
      <w:lang w:val="x-none" w:eastAsia="en-GB"/>
    </w:rPr>
  </w:style>
  <w:style w:type="character" w:styleId="PlaceholderText">
    <w:name w:val="Placeholder Text"/>
    <w:basedOn w:val="DefaultParagraphFont"/>
    <w:uiPriority w:val="99"/>
    <w:semiHidden/>
    <w:rsid w:val="00FA3753"/>
    <w:rPr>
      <w:color w:val="808080"/>
    </w:rPr>
  </w:style>
  <w:style w:type="table" w:customStyle="1" w:styleId="SGSTableBasic11">
    <w:name w:val="SGS Table Basic 11"/>
    <w:basedOn w:val="TableNormal"/>
    <w:next w:val="TableGrid"/>
    <w:qFormat/>
    <w:rsid w:val="00AD57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21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89058">
      <w:bodyDiv w:val="1"/>
      <w:marLeft w:val="0"/>
      <w:marRight w:val="0"/>
      <w:marTop w:val="0"/>
      <w:marBottom w:val="0"/>
      <w:divBdr>
        <w:top w:val="none" w:sz="0" w:space="0" w:color="auto"/>
        <w:left w:val="none" w:sz="0" w:space="0" w:color="auto"/>
        <w:bottom w:val="none" w:sz="0" w:space="0" w:color="auto"/>
        <w:right w:val="none" w:sz="0" w:space="0" w:color="auto"/>
      </w:divBdr>
    </w:div>
    <w:div w:id="2056765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51250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5077893">
      <w:bodyDiv w:val="1"/>
      <w:marLeft w:val="0"/>
      <w:marRight w:val="0"/>
      <w:marTop w:val="0"/>
      <w:marBottom w:val="0"/>
      <w:divBdr>
        <w:top w:val="none" w:sz="0" w:space="0" w:color="auto"/>
        <w:left w:val="none" w:sz="0" w:space="0" w:color="auto"/>
        <w:bottom w:val="none" w:sz="0" w:space="0" w:color="auto"/>
        <w:right w:val="none" w:sz="0" w:space="0" w:color="auto"/>
      </w:divBdr>
    </w:div>
    <w:div w:id="436100154">
      <w:bodyDiv w:val="1"/>
      <w:marLeft w:val="0"/>
      <w:marRight w:val="0"/>
      <w:marTop w:val="0"/>
      <w:marBottom w:val="0"/>
      <w:divBdr>
        <w:top w:val="none" w:sz="0" w:space="0" w:color="auto"/>
        <w:left w:val="none" w:sz="0" w:space="0" w:color="auto"/>
        <w:bottom w:val="none" w:sz="0" w:space="0" w:color="auto"/>
        <w:right w:val="none" w:sz="0" w:space="0" w:color="auto"/>
      </w:divBdr>
    </w:div>
    <w:div w:id="44735272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6914527">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13063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9704051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3726437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7806470">
      <w:bodyDiv w:val="1"/>
      <w:marLeft w:val="0"/>
      <w:marRight w:val="0"/>
      <w:marTop w:val="0"/>
      <w:marBottom w:val="0"/>
      <w:divBdr>
        <w:top w:val="none" w:sz="0" w:space="0" w:color="auto"/>
        <w:left w:val="none" w:sz="0" w:space="0" w:color="auto"/>
        <w:bottom w:val="none" w:sz="0" w:space="0" w:color="auto"/>
        <w:right w:val="none" w:sz="0" w:space="0" w:color="auto"/>
      </w:divBdr>
    </w:div>
    <w:div w:id="127574841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194482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28264">
      <w:bodyDiv w:val="1"/>
      <w:marLeft w:val="0"/>
      <w:marRight w:val="0"/>
      <w:marTop w:val="0"/>
      <w:marBottom w:val="0"/>
      <w:divBdr>
        <w:top w:val="none" w:sz="0" w:space="0" w:color="auto"/>
        <w:left w:val="none" w:sz="0" w:space="0" w:color="auto"/>
        <w:bottom w:val="none" w:sz="0" w:space="0" w:color="auto"/>
        <w:right w:val="none" w:sz="0" w:space="0" w:color="auto"/>
      </w:divBdr>
    </w:div>
    <w:div w:id="1531533837">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6782875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04762777">
      <w:bodyDiv w:val="1"/>
      <w:marLeft w:val="0"/>
      <w:marRight w:val="0"/>
      <w:marTop w:val="0"/>
      <w:marBottom w:val="0"/>
      <w:divBdr>
        <w:top w:val="none" w:sz="0" w:space="0" w:color="auto"/>
        <w:left w:val="none" w:sz="0" w:space="0" w:color="auto"/>
        <w:bottom w:val="none" w:sz="0" w:space="0" w:color="auto"/>
        <w:right w:val="none" w:sz="0" w:space="0" w:color="auto"/>
      </w:divBdr>
    </w:div>
    <w:div w:id="1807119484">
      <w:bodyDiv w:val="1"/>
      <w:marLeft w:val="0"/>
      <w:marRight w:val="0"/>
      <w:marTop w:val="0"/>
      <w:marBottom w:val="0"/>
      <w:divBdr>
        <w:top w:val="none" w:sz="0" w:space="0" w:color="auto"/>
        <w:left w:val="none" w:sz="0" w:space="0" w:color="auto"/>
        <w:bottom w:val="none" w:sz="0" w:space="0" w:color="auto"/>
        <w:right w:val="none" w:sz="0" w:space="0" w:color="auto"/>
      </w:divBdr>
    </w:div>
    <w:div w:id="1831552690">
      <w:bodyDiv w:val="1"/>
      <w:marLeft w:val="0"/>
      <w:marRight w:val="0"/>
      <w:marTop w:val="0"/>
      <w:marBottom w:val="0"/>
      <w:divBdr>
        <w:top w:val="none" w:sz="0" w:space="0" w:color="auto"/>
        <w:left w:val="none" w:sz="0" w:space="0" w:color="auto"/>
        <w:bottom w:val="none" w:sz="0" w:space="0" w:color="auto"/>
        <w:right w:val="none" w:sz="0" w:space="0" w:color="auto"/>
      </w:divBdr>
    </w:div>
    <w:div w:id="183464358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8516963">
      <w:bodyDiv w:val="1"/>
      <w:marLeft w:val="0"/>
      <w:marRight w:val="0"/>
      <w:marTop w:val="0"/>
      <w:marBottom w:val="0"/>
      <w:divBdr>
        <w:top w:val="none" w:sz="0" w:space="0" w:color="auto"/>
        <w:left w:val="none" w:sz="0" w:space="0" w:color="auto"/>
        <w:bottom w:val="none" w:sz="0" w:space="0" w:color="auto"/>
        <w:right w:val="none" w:sz="0" w:space="0" w:color="auto"/>
      </w:divBdr>
    </w:div>
    <w:div w:id="189145979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26419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704136">
      <w:bodyDiv w:val="1"/>
      <w:marLeft w:val="0"/>
      <w:marRight w:val="0"/>
      <w:marTop w:val="0"/>
      <w:marBottom w:val="0"/>
      <w:divBdr>
        <w:top w:val="none" w:sz="0" w:space="0" w:color="auto"/>
        <w:left w:val="none" w:sz="0" w:space="0" w:color="auto"/>
        <w:bottom w:val="none" w:sz="0" w:space="0" w:color="auto"/>
        <w:right w:val="none" w:sz="0" w:space="0" w:color="auto"/>
      </w:divBdr>
    </w:div>
    <w:div w:id="203491995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5_Test_ex-T1/TSGR5__101_Chicago/Report/draft_R5-237483_RAN5%23101_meeting_report_01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Pages>
  <Words>1285</Words>
  <Characters>7327</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Hsuanli.Lin@mediatek.com</dc:creator>
  <cp:lastModifiedBy>Hsuanli Lin (林烜立)</cp:lastModifiedBy>
  <cp:revision>13</cp:revision>
  <cp:lastPrinted>2019-04-25T01:09:00Z</cp:lastPrinted>
  <dcterms:created xsi:type="dcterms:W3CDTF">2024-02-19T08:45:00Z</dcterms:created>
  <dcterms:modified xsi:type="dcterms:W3CDTF">2024-02-19T17:17:00Z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